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E9" w:rsidRPr="0035454D" w:rsidRDefault="00AA6CE9" w:rsidP="00AA6CE9">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JAWAHARLAL NEHRU TECHNOLOGICAL UNIVERSITY ANANTAPUR</w:t>
      </w:r>
    </w:p>
    <w:p w:rsidR="00AA6CE9" w:rsidRPr="0035454D" w:rsidRDefault="00AA6CE9" w:rsidP="00AA6CE9">
      <w:pPr>
        <w:pStyle w:val="Header"/>
        <w:jc w:val="center"/>
        <w:rPr>
          <w:rFonts w:ascii="Times New Roman" w:hAnsi="Times New Roman" w:cs="Times New Roman"/>
          <w:b/>
          <w:sz w:val="24"/>
          <w:szCs w:val="24"/>
        </w:rPr>
      </w:pPr>
      <w:r w:rsidRPr="0035454D">
        <w:rPr>
          <w:rFonts w:ascii="Times New Roman" w:hAnsi="Times New Roman" w:cs="Times New Roman"/>
          <w:b/>
          <w:sz w:val="24"/>
          <w:szCs w:val="24"/>
        </w:rPr>
        <w:t>Cour</w:t>
      </w:r>
      <w:r w:rsidR="00F62A7E">
        <w:rPr>
          <w:rFonts w:ascii="Times New Roman" w:hAnsi="Times New Roman" w:cs="Times New Roman"/>
          <w:b/>
          <w:sz w:val="24"/>
          <w:szCs w:val="24"/>
        </w:rPr>
        <w:t xml:space="preserve">se Structure and Syllabi for </w:t>
      </w:r>
      <w:r w:rsidR="00F62A7E" w:rsidRPr="00F62A7E">
        <w:rPr>
          <w:rFonts w:ascii="Times New Roman" w:hAnsi="Times New Roman" w:cs="Times New Roman"/>
          <w:b/>
          <w:sz w:val="24"/>
          <w:szCs w:val="24"/>
          <w:highlight w:val="yellow"/>
        </w:rPr>
        <w:t>M.</w:t>
      </w:r>
      <w:r w:rsidRPr="00F62A7E">
        <w:rPr>
          <w:rFonts w:ascii="Times New Roman" w:hAnsi="Times New Roman" w:cs="Times New Roman"/>
          <w:b/>
          <w:sz w:val="24"/>
          <w:szCs w:val="24"/>
          <w:highlight w:val="yellow"/>
        </w:rPr>
        <w:t>Pharm</w:t>
      </w:r>
      <w:r w:rsidR="00F62A7E" w:rsidRPr="00F62A7E">
        <w:rPr>
          <w:rFonts w:ascii="Times New Roman" w:hAnsi="Times New Roman" w:cs="Times New Roman"/>
          <w:b/>
          <w:sz w:val="24"/>
          <w:szCs w:val="24"/>
          <w:highlight w:val="yellow"/>
        </w:rPr>
        <w:t>-</w:t>
      </w:r>
      <w:r w:rsidR="004F1ECA" w:rsidRPr="00F62A7E">
        <w:rPr>
          <w:rFonts w:ascii="Times New Roman" w:eastAsia="Cambria" w:hAnsi="Times New Roman" w:cs="Times New Roman"/>
          <w:b/>
          <w:sz w:val="24"/>
          <w:szCs w:val="24"/>
          <w:highlight w:val="yellow"/>
        </w:rPr>
        <w:t>Pharmaceutical Regulatory Affairs</w:t>
      </w:r>
    </w:p>
    <w:p w:rsidR="00AA6CE9" w:rsidRPr="0035454D" w:rsidRDefault="00AA6CE9" w:rsidP="00AA6CE9">
      <w:pPr>
        <w:jc w:val="center"/>
        <w:rPr>
          <w:rFonts w:ascii="Times New Roman" w:hAnsi="Times New Roman" w:cs="Times New Roman"/>
          <w:b/>
          <w:sz w:val="24"/>
          <w:szCs w:val="24"/>
        </w:rPr>
      </w:pPr>
      <w:r w:rsidRPr="0035454D">
        <w:rPr>
          <w:rFonts w:ascii="Times New Roman" w:hAnsi="Times New Roman" w:cs="Times New Roman"/>
          <w:b/>
          <w:sz w:val="24"/>
          <w:szCs w:val="24"/>
        </w:rPr>
        <w:t>(JNTUA-Affiliated Pharmacy Colleges 2017-18)</w:t>
      </w:r>
    </w:p>
    <w:p w:rsidR="00AA6CE9" w:rsidRPr="0048234C" w:rsidRDefault="00AA6CE9" w:rsidP="00AA6CE9">
      <w:pPr>
        <w:pStyle w:val="NoSpacing"/>
        <w:spacing w:line="360" w:lineRule="auto"/>
        <w:rPr>
          <w:rFonts w:ascii="Times New Roman" w:hAnsi="Times New Roman"/>
          <w:b/>
          <w:bCs/>
        </w:rPr>
      </w:pPr>
      <w:r w:rsidRPr="0048234C">
        <w:rPr>
          <w:rFonts w:ascii="Times New Roman" w:hAnsi="Times New Roman"/>
          <w:b/>
        </w:rPr>
        <w:t>I YEAR  - I Semester</w:t>
      </w:r>
    </w:p>
    <w:tbl>
      <w:tblPr>
        <w:tblW w:w="94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245"/>
        <w:gridCol w:w="4860"/>
        <w:gridCol w:w="810"/>
        <w:gridCol w:w="540"/>
        <w:gridCol w:w="782"/>
        <w:gridCol w:w="782"/>
      </w:tblGrid>
      <w:tr w:rsidR="00AA6CE9" w:rsidRPr="0035454D" w:rsidTr="00F36BB0">
        <w:trPr>
          <w:cantSplit/>
          <w:trHeight w:val="395"/>
        </w:trPr>
        <w:tc>
          <w:tcPr>
            <w:tcW w:w="465" w:type="dxa"/>
            <w:vAlign w:val="center"/>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245" w:type="dxa"/>
            <w:vAlign w:val="center"/>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Course</w:t>
            </w:r>
          </w:p>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vAlign w:val="center"/>
          </w:tcPr>
          <w:p w:rsidR="00AA6CE9" w:rsidRPr="0035454D" w:rsidRDefault="00AA6CE9" w:rsidP="00F36BB0">
            <w:pPr>
              <w:pStyle w:val="NoSpacing"/>
              <w:spacing w:line="360" w:lineRule="auto"/>
              <w:jc w:val="center"/>
              <w:rPr>
                <w:rFonts w:ascii="Times New Roman" w:hAnsi="Times New Roman"/>
                <w:sz w:val="24"/>
                <w:szCs w:val="24"/>
              </w:rPr>
            </w:pPr>
            <w:r w:rsidRPr="0035454D">
              <w:rPr>
                <w:rFonts w:ascii="Times New Roman" w:hAnsi="Times New Roman"/>
                <w:sz w:val="24"/>
                <w:szCs w:val="24"/>
              </w:rPr>
              <w:t>Subjects</w:t>
            </w:r>
          </w:p>
        </w:tc>
        <w:tc>
          <w:tcPr>
            <w:tcW w:w="810" w:type="dxa"/>
            <w:vAlign w:val="center"/>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vAlign w:val="center"/>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782" w:type="dxa"/>
          </w:tcPr>
          <w:p w:rsidR="00AA6CE9" w:rsidRPr="0035454D" w:rsidRDefault="00AA6CE9" w:rsidP="00F36BB0">
            <w:pPr>
              <w:pStyle w:val="NoSpacing"/>
              <w:spacing w:line="360" w:lineRule="auto"/>
              <w:rPr>
                <w:rFonts w:ascii="Times New Roman" w:hAnsi="Times New Roman"/>
                <w:sz w:val="14"/>
                <w:szCs w:val="24"/>
              </w:rPr>
            </w:pPr>
          </w:p>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782" w:type="dxa"/>
            <w:vAlign w:val="center"/>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AA6CE9" w:rsidRPr="0035454D" w:rsidTr="00F36BB0">
        <w:tc>
          <w:tcPr>
            <w:tcW w:w="465"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245" w:type="dxa"/>
          </w:tcPr>
          <w:p w:rsidR="00AA6CE9" w:rsidRPr="0048234C" w:rsidRDefault="0048234C" w:rsidP="0048234C">
            <w:pPr>
              <w:rPr>
                <w:rFonts w:ascii="Times New Roman" w:hAnsi="Times New Roman" w:cs="Times New Roman"/>
              </w:rPr>
            </w:pPr>
            <w:r w:rsidRPr="0048234C">
              <w:rPr>
                <w:rFonts w:ascii="Times New Roman" w:hAnsi="Times New Roman" w:cs="Times New Roman"/>
              </w:rPr>
              <w:t>17S1</w:t>
            </w:r>
            <w:r>
              <w:rPr>
                <w:rFonts w:ascii="Times New Roman" w:hAnsi="Times New Roman" w:cs="Times New Roman"/>
              </w:rPr>
              <w:t>11</w:t>
            </w:r>
            <w:r w:rsidRPr="0048234C">
              <w:rPr>
                <w:rFonts w:ascii="Times New Roman" w:hAnsi="Times New Roman" w:cs="Times New Roman"/>
              </w:rPr>
              <w:t>01</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Good Regulatory Practices</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c>
          <w:tcPr>
            <w:tcW w:w="465"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245" w:type="dxa"/>
          </w:tcPr>
          <w:p w:rsidR="00AA6CE9" w:rsidRPr="0035454D" w:rsidRDefault="0048234C" w:rsidP="00F36BB0">
            <w:pPr>
              <w:rPr>
                <w:rFonts w:ascii="Times New Roman" w:hAnsi="Times New Roman" w:cs="Times New Roman"/>
              </w:rPr>
            </w:pPr>
            <w:r w:rsidRPr="0048234C">
              <w:rPr>
                <w:rFonts w:ascii="Times New Roman" w:hAnsi="Times New Roman" w:cs="Times New Roman"/>
              </w:rPr>
              <w:t>17S1</w:t>
            </w:r>
            <w:r>
              <w:rPr>
                <w:rFonts w:ascii="Times New Roman" w:hAnsi="Times New Roman" w:cs="Times New Roman"/>
              </w:rPr>
              <w:t>11</w:t>
            </w:r>
            <w:r w:rsidRPr="0048234C">
              <w:rPr>
                <w:rFonts w:ascii="Times New Roman" w:hAnsi="Times New Roman" w:cs="Times New Roman"/>
              </w:rPr>
              <w:t>0</w:t>
            </w:r>
            <w:r>
              <w:rPr>
                <w:rFonts w:ascii="Times New Roman" w:hAnsi="Times New Roman" w:cs="Times New Roman"/>
              </w:rPr>
              <w:t>2</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Documentation and Regulatory Writing</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c>
          <w:tcPr>
            <w:tcW w:w="465"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245" w:type="dxa"/>
          </w:tcPr>
          <w:p w:rsidR="00AA6CE9" w:rsidRPr="0035454D" w:rsidRDefault="0048234C" w:rsidP="00F36BB0">
            <w:pPr>
              <w:rPr>
                <w:rFonts w:ascii="Times New Roman" w:hAnsi="Times New Roman" w:cs="Times New Roman"/>
              </w:rPr>
            </w:pPr>
            <w:r w:rsidRPr="0048234C">
              <w:rPr>
                <w:rFonts w:ascii="Times New Roman" w:hAnsi="Times New Roman" w:cs="Times New Roman"/>
              </w:rPr>
              <w:t>17S1</w:t>
            </w:r>
            <w:r>
              <w:rPr>
                <w:rFonts w:ascii="Times New Roman" w:hAnsi="Times New Roman" w:cs="Times New Roman"/>
              </w:rPr>
              <w:t>11</w:t>
            </w:r>
            <w:r w:rsidRPr="0048234C">
              <w:rPr>
                <w:rFonts w:ascii="Times New Roman" w:hAnsi="Times New Roman" w:cs="Times New Roman"/>
              </w:rPr>
              <w:t>0</w:t>
            </w:r>
            <w:r>
              <w:rPr>
                <w:rFonts w:ascii="Times New Roman" w:hAnsi="Times New Roman" w:cs="Times New Roman"/>
              </w:rPr>
              <w:t>3</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Clinical Research Regulations</w:t>
            </w:r>
            <w:r w:rsidRPr="00AA6CE9">
              <w:rPr>
                <w:rFonts w:ascii="Times New Roman" w:hAnsi="Times New Roman" w:cs="Times New Roman"/>
                <w:szCs w:val="24"/>
              </w:rPr>
              <w:tab/>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c>
          <w:tcPr>
            <w:tcW w:w="465"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245" w:type="dxa"/>
          </w:tcPr>
          <w:p w:rsidR="00AA6CE9" w:rsidRPr="0035454D" w:rsidRDefault="0048234C" w:rsidP="00F36BB0">
            <w:pPr>
              <w:rPr>
                <w:rFonts w:ascii="Times New Roman" w:hAnsi="Times New Roman" w:cs="Times New Roman"/>
              </w:rPr>
            </w:pPr>
            <w:r w:rsidRPr="0048234C">
              <w:rPr>
                <w:rFonts w:ascii="Times New Roman" w:hAnsi="Times New Roman" w:cs="Times New Roman"/>
              </w:rPr>
              <w:t>17S1</w:t>
            </w:r>
            <w:r>
              <w:rPr>
                <w:rFonts w:ascii="Times New Roman" w:hAnsi="Times New Roman" w:cs="Times New Roman"/>
              </w:rPr>
              <w:t>11</w:t>
            </w:r>
            <w:r w:rsidRPr="0048234C">
              <w:rPr>
                <w:rFonts w:ascii="Times New Roman" w:hAnsi="Times New Roman" w:cs="Times New Roman"/>
              </w:rPr>
              <w:t>0</w:t>
            </w:r>
            <w:r>
              <w:rPr>
                <w:rFonts w:ascii="Times New Roman" w:hAnsi="Times New Roman" w:cs="Times New Roman"/>
              </w:rPr>
              <w:t>4</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Regulations and Legislation for Drugs &amp; Cosmetics, Medical Devices, Biologicals &amp; Herbals, and Food</w:t>
            </w:r>
            <w:r>
              <w:rPr>
                <w:rFonts w:ascii="Times New Roman" w:hAnsi="Times New Roman" w:cs="Times New Roman"/>
                <w:szCs w:val="24"/>
              </w:rPr>
              <w:t xml:space="preserve"> </w:t>
            </w:r>
            <w:r w:rsidRPr="00AA6CE9">
              <w:rPr>
                <w:rFonts w:ascii="Times New Roman" w:hAnsi="Times New Roman" w:cs="Times New Roman"/>
                <w:szCs w:val="24"/>
              </w:rPr>
              <w:t>&amp;</w:t>
            </w:r>
            <w:r>
              <w:rPr>
                <w:rFonts w:ascii="Times New Roman" w:hAnsi="Times New Roman" w:cs="Times New Roman"/>
                <w:szCs w:val="24"/>
              </w:rPr>
              <w:t xml:space="preserve"> </w:t>
            </w:r>
            <w:r w:rsidRPr="00AA6CE9">
              <w:rPr>
                <w:rFonts w:ascii="Times New Roman" w:hAnsi="Times New Roman" w:cs="Times New Roman"/>
                <w:szCs w:val="24"/>
              </w:rPr>
              <w:t>Nutraceuticals In India and Intellectual Property Rights</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c>
          <w:tcPr>
            <w:tcW w:w="465"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5</w:t>
            </w:r>
          </w:p>
        </w:tc>
        <w:tc>
          <w:tcPr>
            <w:tcW w:w="1245" w:type="dxa"/>
          </w:tcPr>
          <w:p w:rsidR="00AA6CE9" w:rsidRPr="0035454D" w:rsidRDefault="0048234C" w:rsidP="00F36BB0">
            <w:pPr>
              <w:rPr>
                <w:rFonts w:ascii="Times New Roman" w:hAnsi="Times New Roman" w:cs="Times New Roman"/>
              </w:rPr>
            </w:pPr>
            <w:r w:rsidRPr="0048234C">
              <w:rPr>
                <w:rFonts w:ascii="Times New Roman" w:hAnsi="Times New Roman" w:cs="Times New Roman"/>
              </w:rPr>
              <w:t>17S1</w:t>
            </w:r>
            <w:r>
              <w:rPr>
                <w:rFonts w:ascii="Times New Roman" w:hAnsi="Times New Roman" w:cs="Times New Roman"/>
              </w:rPr>
              <w:t>11</w:t>
            </w:r>
            <w:r w:rsidRPr="0048234C">
              <w:rPr>
                <w:rFonts w:ascii="Times New Roman" w:hAnsi="Times New Roman" w:cs="Times New Roman"/>
              </w:rPr>
              <w:t>0</w:t>
            </w:r>
            <w:r>
              <w:rPr>
                <w:rFonts w:ascii="Times New Roman" w:hAnsi="Times New Roman" w:cs="Times New Roman"/>
              </w:rPr>
              <w:t>5</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Regulatory Affairs Practical I</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AA6CE9" w:rsidRPr="0035454D" w:rsidTr="00F36BB0">
        <w:tc>
          <w:tcPr>
            <w:tcW w:w="465"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1245" w:type="dxa"/>
          </w:tcPr>
          <w:p w:rsidR="00AA6CE9" w:rsidRPr="0035454D" w:rsidRDefault="0048234C" w:rsidP="00F36BB0">
            <w:pPr>
              <w:rPr>
                <w:rFonts w:ascii="Times New Roman" w:hAnsi="Times New Roman" w:cs="Times New Roman"/>
              </w:rPr>
            </w:pPr>
            <w:r w:rsidRPr="0048234C">
              <w:rPr>
                <w:rFonts w:ascii="Times New Roman" w:hAnsi="Times New Roman" w:cs="Times New Roman"/>
              </w:rPr>
              <w:t>17S1</w:t>
            </w:r>
            <w:r>
              <w:rPr>
                <w:rFonts w:ascii="Times New Roman" w:hAnsi="Times New Roman" w:cs="Times New Roman"/>
              </w:rPr>
              <w:t>11</w:t>
            </w:r>
            <w:r w:rsidRPr="0048234C">
              <w:rPr>
                <w:rFonts w:ascii="Times New Roman" w:hAnsi="Times New Roman" w:cs="Times New Roman"/>
              </w:rPr>
              <w:t>0</w:t>
            </w:r>
            <w:r>
              <w:rPr>
                <w:rFonts w:ascii="Times New Roman" w:hAnsi="Times New Roman" w:cs="Times New Roman"/>
              </w:rPr>
              <w:t>6</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Regulatory Affairs Practical II</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AA6CE9" w:rsidRPr="0035454D" w:rsidTr="00F36BB0">
        <w:tc>
          <w:tcPr>
            <w:tcW w:w="465"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245" w:type="dxa"/>
          </w:tcPr>
          <w:p w:rsidR="00AA6CE9" w:rsidRPr="0035454D" w:rsidRDefault="0048234C" w:rsidP="00F36BB0">
            <w:pPr>
              <w:rPr>
                <w:rFonts w:ascii="Times New Roman" w:hAnsi="Times New Roman" w:cs="Times New Roman"/>
              </w:rPr>
            </w:pPr>
            <w:r w:rsidRPr="0048234C">
              <w:rPr>
                <w:rFonts w:ascii="Times New Roman" w:hAnsi="Times New Roman" w:cs="Times New Roman"/>
              </w:rPr>
              <w:t>17S1</w:t>
            </w:r>
            <w:r>
              <w:rPr>
                <w:rFonts w:ascii="Times New Roman" w:hAnsi="Times New Roman" w:cs="Times New Roman"/>
              </w:rPr>
              <w:t>11</w:t>
            </w:r>
            <w:r w:rsidRPr="0048234C">
              <w:rPr>
                <w:rFonts w:ascii="Times New Roman" w:hAnsi="Times New Roman" w:cs="Times New Roman"/>
              </w:rPr>
              <w:t>0</w:t>
            </w:r>
            <w:r>
              <w:rPr>
                <w:rFonts w:ascii="Times New Roman" w:hAnsi="Times New Roman" w:cs="Times New Roman"/>
              </w:rPr>
              <w:t>7</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 xml:space="preserve">Seminar/Assignment </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c>
          <w:tcPr>
            <w:tcW w:w="6570" w:type="dxa"/>
            <w:gridSpan w:val="3"/>
          </w:tcPr>
          <w:p w:rsidR="00AA6CE9" w:rsidRPr="0035454D" w:rsidRDefault="00AA6CE9" w:rsidP="00F36BB0">
            <w:pPr>
              <w:tabs>
                <w:tab w:val="left" w:pos="3980"/>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 xml:space="preserve">     Total</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78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AA6CE9" w:rsidRPr="0035454D" w:rsidRDefault="00AA6CE9" w:rsidP="00AA6CE9">
      <w:pPr>
        <w:pStyle w:val="NoSpacing"/>
        <w:spacing w:line="360" w:lineRule="auto"/>
        <w:rPr>
          <w:rFonts w:ascii="Times New Roman" w:hAnsi="Times New Roman"/>
          <w:sz w:val="24"/>
          <w:szCs w:val="24"/>
        </w:rPr>
      </w:pPr>
      <w:r w:rsidRPr="0035454D">
        <w:rPr>
          <w:rFonts w:ascii="Times New Roman" w:hAnsi="Times New Roman"/>
          <w:sz w:val="24"/>
          <w:szCs w:val="24"/>
        </w:rPr>
        <w:t xml:space="preserve"> </w:t>
      </w:r>
    </w:p>
    <w:p w:rsidR="00AA6CE9" w:rsidRPr="0048234C" w:rsidRDefault="00AA6CE9" w:rsidP="00AA6CE9">
      <w:pPr>
        <w:pStyle w:val="NoSpacing"/>
        <w:spacing w:line="360" w:lineRule="auto"/>
        <w:rPr>
          <w:rFonts w:ascii="Times New Roman" w:hAnsi="Times New Roman"/>
          <w:b/>
        </w:rPr>
      </w:pPr>
      <w:r w:rsidRPr="0048234C">
        <w:rPr>
          <w:rFonts w:ascii="Times New Roman" w:hAnsi="Times New Roman"/>
          <w:b/>
        </w:rPr>
        <w:t>I YEAR II Semester</w:t>
      </w:r>
    </w:p>
    <w:tbl>
      <w:tblPr>
        <w:tblW w:w="9090"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108"/>
        <w:gridCol w:w="4860"/>
        <w:gridCol w:w="810"/>
        <w:gridCol w:w="540"/>
        <w:gridCol w:w="540"/>
        <w:gridCol w:w="810"/>
      </w:tblGrid>
      <w:tr w:rsidR="00AA6CE9" w:rsidRPr="0035454D" w:rsidTr="00F36BB0">
        <w:trPr>
          <w:cantSplit/>
          <w:trHeight w:val="368"/>
          <w:jc w:val="center"/>
        </w:trPr>
        <w:tc>
          <w:tcPr>
            <w:tcW w:w="42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S.</w:t>
            </w:r>
          </w:p>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No</w:t>
            </w:r>
          </w:p>
        </w:tc>
        <w:tc>
          <w:tcPr>
            <w:tcW w:w="1108"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 xml:space="preserve">Course </w:t>
            </w:r>
          </w:p>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Code</w:t>
            </w:r>
          </w:p>
        </w:tc>
        <w:tc>
          <w:tcPr>
            <w:tcW w:w="486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Subject</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L</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P</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C</w:t>
            </w:r>
          </w:p>
        </w:tc>
      </w:tr>
      <w:tr w:rsidR="00AA6CE9" w:rsidRPr="0035454D" w:rsidTr="00F36BB0">
        <w:trPr>
          <w:jc w:val="center"/>
        </w:trPr>
        <w:tc>
          <w:tcPr>
            <w:tcW w:w="42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1</w:t>
            </w:r>
          </w:p>
        </w:tc>
        <w:tc>
          <w:tcPr>
            <w:tcW w:w="1108" w:type="dxa"/>
          </w:tcPr>
          <w:p w:rsidR="00AA6CE9" w:rsidRPr="0035454D" w:rsidRDefault="0048234C" w:rsidP="0048234C">
            <w:pPr>
              <w:pStyle w:val="NoSpacing"/>
              <w:spacing w:line="360" w:lineRule="auto"/>
              <w:rPr>
                <w:rFonts w:ascii="Times New Roman" w:hAnsi="Times New Roman"/>
                <w:sz w:val="24"/>
                <w:szCs w:val="24"/>
              </w:rPr>
            </w:pPr>
            <w:r w:rsidRPr="0048234C">
              <w:rPr>
                <w:rFonts w:ascii="Times New Roman" w:hAnsi="Times New Roman"/>
              </w:rPr>
              <w:t>17S1</w:t>
            </w:r>
            <w:r>
              <w:rPr>
                <w:rFonts w:ascii="Times New Roman" w:hAnsi="Times New Roman"/>
              </w:rPr>
              <w:t>12</w:t>
            </w:r>
            <w:r w:rsidRPr="0048234C">
              <w:rPr>
                <w:rFonts w:ascii="Times New Roman" w:hAnsi="Times New Roman"/>
              </w:rPr>
              <w:t>01</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Regulatory Aspects of Drugs&amp; Cosmetics</w:t>
            </w:r>
            <w:r w:rsidRPr="00AA6CE9">
              <w:rPr>
                <w:rFonts w:ascii="Times New Roman" w:hAnsi="Times New Roman" w:cs="Times New Roman"/>
                <w:szCs w:val="24"/>
              </w:rPr>
              <w:tab/>
            </w:r>
          </w:p>
        </w:tc>
        <w:tc>
          <w:tcPr>
            <w:tcW w:w="810" w:type="dxa"/>
          </w:tcPr>
          <w:p w:rsidR="00AA6CE9" w:rsidRPr="0035454D" w:rsidRDefault="00AA6CE9" w:rsidP="00F36BB0">
            <w:pPr>
              <w:pStyle w:val="NoSpacing"/>
              <w:spacing w:line="360" w:lineRule="auto"/>
              <w:ind w:left="-216" w:firstLine="216"/>
              <w:rPr>
                <w:rFonts w:ascii="Times New Roman" w:hAnsi="Times New Roman"/>
                <w:sz w:val="24"/>
                <w:szCs w:val="24"/>
              </w:rPr>
            </w:pPr>
            <w:r w:rsidRPr="0035454D">
              <w:rPr>
                <w:rFonts w:ascii="Times New Roman" w:hAnsi="Times New Roman"/>
                <w:sz w:val="24"/>
                <w:szCs w:val="24"/>
              </w:rPr>
              <w:t>4</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rPr>
          <w:jc w:val="center"/>
        </w:trPr>
        <w:tc>
          <w:tcPr>
            <w:tcW w:w="42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2</w:t>
            </w:r>
          </w:p>
        </w:tc>
        <w:tc>
          <w:tcPr>
            <w:tcW w:w="1108" w:type="dxa"/>
          </w:tcPr>
          <w:p w:rsidR="00AA6CE9" w:rsidRPr="0035454D" w:rsidRDefault="0048234C" w:rsidP="00F36BB0">
            <w:pPr>
              <w:rPr>
                <w:rFonts w:ascii="Times New Roman" w:hAnsi="Times New Roman" w:cs="Times New Roman"/>
                <w:sz w:val="24"/>
                <w:szCs w:val="24"/>
              </w:rPr>
            </w:pPr>
            <w:r w:rsidRPr="0048234C">
              <w:rPr>
                <w:rFonts w:ascii="Times New Roman" w:hAnsi="Times New Roman" w:cs="Times New Roman"/>
              </w:rPr>
              <w:t>17S1</w:t>
            </w:r>
            <w:r>
              <w:rPr>
                <w:rFonts w:ascii="Times New Roman" w:hAnsi="Times New Roman" w:cs="Times New Roman"/>
              </w:rPr>
              <w:t>1</w:t>
            </w:r>
            <w:r>
              <w:rPr>
                <w:rFonts w:ascii="Times New Roman" w:hAnsi="Times New Roman"/>
              </w:rPr>
              <w:t>2</w:t>
            </w:r>
            <w:r w:rsidRPr="0048234C">
              <w:rPr>
                <w:rFonts w:ascii="Times New Roman" w:hAnsi="Times New Roman" w:cs="Times New Roman"/>
              </w:rPr>
              <w:t>0</w:t>
            </w:r>
            <w:r>
              <w:rPr>
                <w:rFonts w:ascii="Times New Roman" w:hAnsi="Times New Roman" w:cs="Times New Roman"/>
              </w:rPr>
              <w:t>2</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Regulatory Aspects of Herbal&amp; Biologicals</w:t>
            </w:r>
            <w:r w:rsidRPr="00AA6CE9">
              <w:rPr>
                <w:rFonts w:ascii="Times New Roman" w:hAnsi="Times New Roman" w:cs="Times New Roman"/>
                <w:szCs w:val="24"/>
              </w:rPr>
              <w:tab/>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rPr>
          <w:jc w:val="center"/>
        </w:trPr>
        <w:tc>
          <w:tcPr>
            <w:tcW w:w="42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c>
          <w:tcPr>
            <w:tcW w:w="1108" w:type="dxa"/>
          </w:tcPr>
          <w:p w:rsidR="00AA6CE9" w:rsidRPr="0035454D" w:rsidRDefault="0048234C" w:rsidP="00F36BB0">
            <w:pPr>
              <w:rPr>
                <w:rFonts w:ascii="Times New Roman" w:hAnsi="Times New Roman" w:cs="Times New Roman"/>
                <w:sz w:val="24"/>
                <w:szCs w:val="24"/>
              </w:rPr>
            </w:pPr>
            <w:r w:rsidRPr="0048234C">
              <w:rPr>
                <w:rFonts w:ascii="Times New Roman" w:hAnsi="Times New Roman" w:cs="Times New Roman"/>
              </w:rPr>
              <w:t>17S1</w:t>
            </w:r>
            <w:r>
              <w:rPr>
                <w:rFonts w:ascii="Times New Roman" w:hAnsi="Times New Roman" w:cs="Times New Roman"/>
              </w:rPr>
              <w:t>1</w:t>
            </w:r>
            <w:r>
              <w:rPr>
                <w:rFonts w:ascii="Times New Roman" w:hAnsi="Times New Roman"/>
              </w:rPr>
              <w:t>2</w:t>
            </w:r>
            <w:r w:rsidRPr="0048234C">
              <w:rPr>
                <w:rFonts w:ascii="Times New Roman" w:hAnsi="Times New Roman" w:cs="Times New Roman"/>
              </w:rPr>
              <w:t>0</w:t>
            </w:r>
            <w:r>
              <w:rPr>
                <w:rFonts w:ascii="Times New Roman" w:hAnsi="Times New Roman" w:cs="Times New Roman"/>
              </w:rPr>
              <w:t>3</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Regulatory Aspects</w:t>
            </w:r>
            <w:r>
              <w:rPr>
                <w:rFonts w:ascii="Times New Roman" w:hAnsi="Times New Roman" w:cs="Times New Roman"/>
                <w:szCs w:val="24"/>
              </w:rPr>
              <w:t xml:space="preserve"> </w:t>
            </w:r>
            <w:r w:rsidRPr="00AA6CE9">
              <w:rPr>
                <w:rFonts w:ascii="Times New Roman" w:hAnsi="Times New Roman" w:cs="Times New Roman"/>
                <w:szCs w:val="24"/>
              </w:rPr>
              <w:t>of</w:t>
            </w:r>
            <w:r w:rsidRPr="00AA6CE9">
              <w:rPr>
                <w:rFonts w:ascii="Times New Roman" w:hAnsi="Times New Roman" w:cs="Times New Roman"/>
                <w:szCs w:val="24"/>
              </w:rPr>
              <w:tab/>
              <w:t>Medical Devices</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rPr>
          <w:jc w:val="center"/>
        </w:trPr>
        <w:tc>
          <w:tcPr>
            <w:tcW w:w="42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1108" w:type="dxa"/>
          </w:tcPr>
          <w:p w:rsidR="00AA6CE9" w:rsidRPr="0035454D" w:rsidRDefault="0048234C" w:rsidP="00F36BB0">
            <w:pPr>
              <w:rPr>
                <w:rFonts w:ascii="Times New Roman" w:hAnsi="Times New Roman" w:cs="Times New Roman"/>
                <w:sz w:val="24"/>
                <w:szCs w:val="24"/>
              </w:rPr>
            </w:pPr>
            <w:r w:rsidRPr="0048234C">
              <w:rPr>
                <w:rFonts w:ascii="Times New Roman" w:hAnsi="Times New Roman" w:cs="Times New Roman"/>
              </w:rPr>
              <w:t>17S1</w:t>
            </w:r>
            <w:r>
              <w:rPr>
                <w:rFonts w:ascii="Times New Roman" w:hAnsi="Times New Roman" w:cs="Times New Roman"/>
              </w:rPr>
              <w:t>1</w:t>
            </w:r>
            <w:r>
              <w:rPr>
                <w:rFonts w:ascii="Times New Roman" w:hAnsi="Times New Roman"/>
              </w:rPr>
              <w:t>2</w:t>
            </w:r>
            <w:r w:rsidRPr="0048234C">
              <w:rPr>
                <w:rFonts w:ascii="Times New Roman" w:hAnsi="Times New Roman" w:cs="Times New Roman"/>
              </w:rPr>
              <w:t>0</w:t>
            </w:r>
            <w:r>
              <w:rPr>
                <w:rFonts w:ascii="Times New Roman" w:hAnsi="Times New Roman" w:cs="Times New Roman"/>
              </w:rPr>
              <w:t>4</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Regulatory Aspects of Food &amp;</w:t>
            </w:r>
            <w:r>
              <w:rPr>
                <w:rFonts w:ascii="Times New Roman" w:hAnsi="Times New Roman" w:cs="Times New Roman"/>
                <w:szCs w:val="24"/>
              </w:rPr>
              <w:t xml:space="preserve"> </w:t>
            </w:r>
            <w:r w:rsidRPr="00AA6CE9">
              <w:rPr>
                <w:rFonts w:ascii="Times New Roman" w:hAnsi="Times New Roman" w:cs="Times New Roman"/>
                <w:szCs w:val="24"/>
              </w:rPr>
              <w:t>Nutraceuticals</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rPr>
          <w:jc w:val="center"/>
        </w:trPr>
        <w:tc>
          <w:tcPr>
            <w:tcW w:w="42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5</w:t>
            </w:r>
          </w:p>
        </w:tc>
        <w:tc>
          <w:tcPr>
            <w:tcW w:w="1108" w:type="dxa"/>
          </w:tcPr>
          <w:p w:rsidR="00AA6CE9" w:rsidRPr="0035454D" w:rsidRDefault="0048234C" w:rsidP="00F36BB0">
            <w:pPr>
              <w:rPr>
                <w:rFonts w:ascii="Times New Roman" w:hAnsi="Times New Roman" w:cs="Times New Roman"/>
                <w:sz w:val="24"/>
                <w:szCs w:val="24"/>
              </w:rPr>
            </w:pPr>
            <w:r w:rsidRPr="0048234C">
              <w:rPr>
                <w:rFonts w:ascii="Times New Roman" w:hAnsi="Times New Roman" w:cs="Times New Roman"/>
              </w:rPr>
              <w:t>17S1</w:t>
            </w:r>
            <w:r>
              <w:rPr>
                <w:rFonts w:ascii="Times New Roman" w:hAnsi="Times New Roman" w:cs="Times New Roman"/>
              </w:rPr>
              <w:t>1</w:t>
            </w:r>
            <w:r>
              <w:rPr>
                <w:rFonts w:ascii="Times New Roman" w:hAnsi="Times New Roman"/>
              </w:rPr>
              <w:t>2</w:t>
            </w:r>
            <w:r w:rsidRPr="0048234C">
              <w:rPr>
                <w:rFonts w:ascii="Times New Roman" w:hAnsi="Times New Roman" w:cs="Times New Roman"/>
              </w:rPr>
              <w:t>0</w:t>
            </w:r>
            <w:r>
              <w:rPr>
                <w:rFonts w:ascii="Times New Roman" w:hAnsi="Times New Roman" w:cs="Times New Roman"/>
              </w:rPr>
              <w:t>5</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Regulatory Affairs Practical III</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AA6CE9" w:rsidRPr="0035454D" w:rsidTr="00F36BB0">
        <w:trPr>
          <w:jc w:val="center"/>
        </w:trPr>
        <w:tc>
          <w:tcPr>
            <w:tcW w:w="42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1108" w:type="dxa"/>
          </w:tcPr>
          <w:p w:rsidR="00AA6CE9" w:rsidRPr="0035454D" w:rsidRDefault="0048234C" w:rsidP="00F36BB0">
            <w:pPr>
              <w:pStyle w:val="NoSpacing"/>
              <w:rPr>
                <w:rFonts w:ascii="Times New Roman" w:hAnsi="Times New Roman"/>
                <w:sz w:val="24"/>
                <w:szCs w:val="24"/>
              </w:rPr>
            </w:pPr>
            <w:r w:rsidRPr="0048234C">
              <w:rPr>
                <w:rFonts w:ascii="Times New Roman" w:hAnsi="Times New Roman"/>
              </w:rPr>
              <w:t>17S1</w:t>
            </w:r>
            <w:r>
              <w:rPr>
                <w:rFonts w:ascii="Times New Roman" w:hAnsi="Times New Roman"/>
              </w:rPr>
              <w:t>12</w:t>
            </w:r>
            <w:r w:rsidRPr="0048234C">
              <w:rPr>
                <w:rFonts w:ascii="Times New Roman" w:hAnsi="Times New Roman"/>
              </w:rPr>
              <w:t>0</w:t>
            </w:r>
            <w:r>
              <w:rPr>
                <w:rFonts w:ascii="Times New Roman" w:hAnsi="Times New Roman"/>
              </w:rPr>
              <w:t>6</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Regulatory Affairs Practical IV</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6</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3</w:t>
            </w:r>
          </w:p>
        </w:tc>
      </w:tr>
      <w:tr w:rsidR="00AA6CE9" w:rsidRPr="0035454D" w:rsidTr="00F36BB0">
        <w:trPr>
          <w:jc w:val="center"/>
        </w:trPr>
        <w:tc>
          <w:tcPr>
            <w:tcW w:w="422"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1108" w:type="dxa"/>
          </w:tcPr>
          <w:p w:rsidR="00AA6CE9" w:rsidRPr="0035454D" w:rsidRDefault="0048234C" w:rsidP="00F36BB0">
            <w:pPr>
              <w:rPr>
                <w:rFonts w:ascii="Times New Roman" w:hAnsi="Times New Roman" w:cs="Times New Roman"/>
                <w:sz w:val="24"/>
                <w:szCs w:val="24"/>
              </w:rPr>
            </w:pPr>
            <w:r w:rsidRPr="0048234C">
              <w:rPr>
                <w:rFonts w:ascii="Times New Roman" w:hAnsi="Times New Roman" w:cs="Times New Roman"/>
              </w:rPr>
              <w:t>17S1</w:t>
            </w:r>
            <w:r>
              <w:rPr>
                <w:rFonts w:ascii="Times New Roman" w:hAnsi="Times New Roman" w:cs="Times New Roman"/>
              </w:rPr>
              <w:t>1</w:t>
            </w:r>
            <w:r>
              <w:rPr>
                <w:rFonts w:ascii="Times New Roman" w:hAnsi="Times New Roman"/>
              </w:rPr>
              <w:t>2</w:t>
            </w:r>
            <w:r w:rsidRPr="0048234C">
              <w:rPr>
                <w:rFonts w:ascii="Times New Roman" w:hAnsi="Times New Roman" w:cs="Times New Roman"/>
              </w:rPr>
              <w:t>0</w:t>
            </w:r>
            <w:r>
              <w:rPr>
                <w:rFonts w:ascii="Times New Roman" w:hAnsi="Times New Roman" w:cs="Times New Roman"/>
              </w:rPr>
              <w:t>7</w:t>
            </w:r>
          </w:p>
        </w:tc>
        <w:tc>
          <w:tcPr>
            <w:tcW w:w="4860" w:type="dxa"/>
          </w:tcPr>
          <w:p w:rsidR="00AA6CE9" w:rsidRPr="00AA6CE9" w:rsidRDefault="00AA6CE9" w:rsidP="00F36BB0">
            <w:pPr>
              <w:spacing w:before="20" w:after="20" w:line="240" w:lineRule="auto"/>
              <w:rPr>
                <w:rFonts w:ascii="Times New Roman" w:hAnsi="Times New Roman" w:cs="Times New Roman"/>
                <w:szCs w:val="24"/>
              </w:rPr>
            </w:pPr>
            <w:r w:rsidRPr="00AA6CE9">
              <w:rPr>
                <w:rFonts w:ascii="Times New Roman" w:hAnsi="Times New Roman" w:cs="Times New Roman"/>
                <w:szCs w:val="24"/>
              </w:rPr>
              <w:t>Seminar/Assignment</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7</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4</w:t>
            </w:r>
          </w:p>
        </w:tc>
      </w:tr>
      <w:tr w:rsidR="00AA6CE9" w:rsidRPr="0035454D" w:rsidTr="00F36BB0">
        <w:trPr>
          <w:jc w:val="center"/>
        </w:trPr>
        <w:tc>
          <w:tcPr>
            <w:tcW w:w="6390" w:type="dxa"/>
            <w:gridSpan w:val="3"/>
          </w:tcPr>
          <w:p w:rsidR="00AA6CE9" w:rsidRPr="0035454D" w:rsidRDefault="00AA6CE9" w:rsidP="00F36BB0">
            <w:pPr>
              <w:tabs>
                <w:tab w:val="left" w:pos="3994"/>
              </w:tabs>
              <w:spacing w:line="36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16</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w:t>
            </w:r>
          </w:p>
        </w:tc>
        <w:tc>
          <w:tcPr>
            <w:tcW w:w="54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19</w:t>
            </w:r>
          </w:p>
        </w:tc>
        <w:tc>
          <w:tcPr>
            <w:tcW w:w="810" w:type="dxa"/>
          </w:tcPr>
          <w:p w:rsidR="00AA6CE9" w:rsidRPr="0035454D" w:rsidRDefault="00AA6CE9" w:rsidP="00F36BB0">
            <w:pPr>
              <w:pStyle w:val="NoSpacing"/>
              <w:spacing w:line="360" w:lineRule="auto"/>
              <w:rPr>
                <w:rFonts w:ascii="Times New Roman" w:hAnsi="Times New Roman"/>
                <w:sz w:val="24"/>
                <w:szCs w:val="24"/>
              </w:rPr>
            </w:pPr>
            <w:r w:rsidRPr="0035454D">
              <w:rPr>
                <w:rFonts w:ascii="Times New Roman" w:hAnsi="Times New Roman"/>
                <w:sz w:val="24"/>
                <w:szCs w:val="24"/>
              </w:rPr>
              <w:t>26</w:t>
            </w:r>
          </w:p>
        </w:tc>
      </w:tr>
    </w:tbl>
    <w:p w:rsidR="00AA6CE9" w:rsidRPr="0035454D" w:rsidRDefault="00AA6CE9" w:rsidP="00AA6CE9">
      <w:pPr>
        <w:rPr>
          <w:rFonts w:ascii="Times New Roman" w:hAnsi="Times New Roman" w:cs="Times New Roman"/>
          <w:b/>
          <w:sz w:val="24"/>
          <w:szCs w:val="24"/>
        </w:rPr>
      </w:pPr>
    </w:p>
    <w:p w:rsidR="00AA6CE9" w:rsidRPr="00587408" w:rsidRDefault="00AA6CE9" w:rsidP="00AA6CE9">
      <w:pPr>
        <w:rPr>
          <w:rFonts w:ascii="Times New Roman" w:hAnsi="Times New Roman" w:cs="Times New Roman"/>
          <w:b/>
        </w:rPr>
      </w:pPr>
      <w:r w:rsidRPr="00587408">
        <w:rPr>
          <w:rFonts w:ascii="Times New Roman" w:hAnsi="Times New Roman" w:cs="Times New Roman"/>
          <w:b/>
        </w:rPr>
        <w:lastRenderedPageBreak/>
        <w:t>III SEMESTER</w:t>
      </w:r>
    </w:p>
    <w:p w:rsidR="00AA6CE9" w:rsidRPr="0035454D" w:rsidRDefault="00AA6CE9" w:rsidP="00AA6CE9">
      <w:pPr>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09"/>
        <w:gridCol w:w="3240"/>
        <w:gridCol w:w="720"/>
        <w:gridCol w:w="810"/>
        <w:gridCol w:w="630"/>
        <w:gridCol w:w="900"/>
      </w:tblGrid>
      <w:tr w:rsidR="00AA6CE9" w:rsidRPr="0035454D" w:rsidTr="00F36BB0">
        <w:trPr>
          <w:jc w:val="center"/>
        </w:trPr>
        <w:tc>
          <w:tcPr>
            <w:tcW w:w="738"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S.No</w:t>
            </w:r>
          </w:p>
        </w:tc>
        <w:tc>
          <w:tcPr>
            <w:tcW w:w="1109"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AA6CE9" w:rsidRPr="0035454D" w:rsidTr="00F36BB0">
        <w:trPr>
          <w:jc w:val="center"/>
        </w:trPr>
        <w:tc>
          <w:tcPr>
            <w:tcW w:w="738"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09" w:type="dxa"/>
          </w:tcPr>
          <w:p w:rsidR="00AA6CE9" w:rsidRPr="0035454D" w:rsidRDefault="0048234C" w:rsidP="0048234C">
            <w:pPr>
              <w:pStyle w:val="NoSpacing"/>
              <w:rPr>
                <w:rFonts w:ascii="Times New Roman" w:eastAsia="Calibri" w:hAnsi="Times New Roman"/>
              </w:rPr>
            </w:pPr>
            <w:r w:rsidRPr="0048234C">
              <w:rPr>
                <w:rFonts w:ascii="Times New Roman" w:hAnsi="Times New Roman"/>
              </w:rPr>
              <w:t>17S</w:t>
            </w:r>
            <w:r>
              <w:rPr>
                <w:rFonts w:ascii="Times New Roman" w:hAnsi="Times New Roman"/>
              </w:rPr>
              <w:t>013</w:t>
            </w:r>
            <w:r w:rsidRPr="0048234C">
              <w:rPr>
                <w:rFonts w:ascii="Times New Roman" w:hAnsi="Times New Roman"/>
              </w:rPr>
              <w:t>01</w:t>
            </w:r>
          </w:p>
        </w:tc>
        <w:tc>
          <w:tcPr>
            <w:tcW w:w="3240" w:type="dxa"/>
          </w:tcPr>
          <w:p w:rsidR="00AA6CE9" w:rsidRPr="0035454D" w:rsidRDefault="00AA6CE9" w:rsidP="00F36BB0">
            <w:pPr>
              <w:spacing w:before="20" w:after="20" w:line="240" w:lineRule="auto"/>
              <w:rPr>
                <w:rFonts w:ascii="Times New Roman" w:hAnsi="Times New Roman" w:cs="Times New Roman"/>
              </w:rPr>
            </w:pPr>
            <w:r w:rsidRPr="0035454D">
              <w:rPr>
                <w:rFonts w:ascii="Times New Roman" w:hAnsi="Times New Roman" w:cs="Times New Roman"/>
              </w:rPr>
              <w:t>Research Methodology and Biostatistics</w:t>
            </w:r>
          </w:p>
        </w:tc>
        <w:tc>
          <w:tcPr>
            <w:tcW w:w="720" w:type="dxa"/>
            <w:vAlign w:val="center"/>
          </w:tcPr>
          <w:p w:rsidR="00AA6CE9" w:rsidRPr="0035454D" w:rsidRDefault="00AA6CE9"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c>
          <w:tcPr>
            <w:tcW w:w="81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AA6CE9" w:rsidRPr="0035454D" w:rsidRDefault="00AA6CE9"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4</w:t>
            </w:r>
          </w:p>
        </w:tc>
      </w:tr>
      <w:tr w:rsidR="00AA6CE9" w:rsidRPr="0035454D" w:rsidTr="00F36BB0">
        <w:trPr>
          <w:jc w:val="center"/>
        </w:trPr>
        <w:tc>
          <w:tcPr>
            <w:tcW w:w="738"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2. </w:t>
            </w:r>
          </w:p>
        </w:tc>
        <w:tc>
          <w:tcPr>
            <w:tcW w:w="1109" w:type="dxa"/>
          </w:tcPr>
          <w:p w:rsidR="00AA6CE9" w:rsidRPr="0035454D" w:rsidRDefault="0048234C" w:rsidP="0048234C">
            <w:pPr>
              <w:tabs>
                <w:tab w:val="center" w:pos="4320"/>
                <w:tab w:val="right" w:pos="8640"/>
              </w:tabs>
              <w:rPr>
                <w:rFonts w:ascii="Times New Roman" w:eastAsia="Calibri" w:hAnsi="Times New Roman" w:cs="Times New Roman"/>
                <w:sz w:val="24"/>
                <w:szCs w:val="24"/>
              </w:rPr>
            </w:pPr>
            <w:r w:rsidRPr="0048234C">
              <w:rPr>
                <w:rFonts w:ascii="Times New Roman" w:hAnsi="Times New Roman" w:cs="Times New Roman"/>
              </w:rPr>
              <w:t>17S1</w:t>
            </w:r>
            <w:r>
              <w:rPr>
                <w:rFonts w:ascii="Times New Roman" w:hAnsi="Times New Roman" w:cs="Times New Roman"/>
              </w:rPr>
              <w:t>1</w:t>
            </w:r>
            <w:r>
              <w:rPr>
                <w:rFonts w:ascii="Times New Roman" w:hAnsi="Times New Roman"/>
              </w:rPr>
              <w:t>3</w:t>
            </w:r>
            <w:r w:rsidRPr="0048234C">
              <w:rPr>
                <w:rFonts w:ascii="Times New Roman" w:hAnsi="Times New Roman" w:cs="Times New Roman"/>
              </w:rPr>
              <w:t>01</w:t>
            </w:r>
          </w:p>
        </w:tc>
        <w:tc>
          <w:tcPr>
            <w:tcW w:w="3240" w:type="dxa"/>
          </w:tcPr>
          <w:p w:rsidR="00AA6CE9" w:rsidRPr="0035454D" w:rsidRDefault="00AA6CE9" w:rsidP="00F36BB0">
            <w:pPr>
              <w:spacing w:before="20" w:after="20" w:line="240" w:lineRule="auto"/>
              <w:rPr>
                <w:rFonts w:ascii="Times New Roman" w:hAnsi="Times New Roman" w:cs="Times New Roman"/>
              </w:rPr>
            </w:pPr>
            <w:r w:rsidRPr="0035454D">
              <w:rPr>
                <w:rFonts w:ascii="Times New Roman" w:hAnsi="Times New Roman" w:cs="Times New Roman"/>
              </w:rPr>
              <w:t>Journal Club</w:t>
            </w:r>
          </w:p>
        </w:tc>
        <w:tc>
          <w:tcPr>
            <w:tcW w:w="720" w:type="dxa"/>
            <w:vAlign w:val="center"/>
          </w:tcPr>
          <w:p w:rsidR="00AA6CE9" w:rsidRPr="0035454D" w:rsidRDefault="00AA6CE9"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c>
          <w:tcPr>
            <w:tcW w:w="81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AA6CE9" w:rsidRPr="0035454D" w:rsidRDefault="00AA6CE9"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w:t>
            </w:r>
          </w:p>
        </w:tc>
      </w:tr>
      <w:tr w:rsidR="0048234C" w:rsidRPr="0035454D" w:rsidTr="00F36BB0">
        <w:trPr>
          <w:jc w:val="center"/>
        </w:trPr>
        <w:tc>
          <w:tcPr>
            <w:tcW w:w="738"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09" w:type="dxa"/>
          </w:tcPr>
          <w:p w:rsidR="0048234C" w:rsidRDefault="0048234C">
            <w:r w:rsidRPr="00FC173C">
              <w:rPr>
                <w:rFonts w:ascii="Times New Roman" w:hAnsi="Times New Roman" w:cs="Times New Roman"/>
              </w:rPr>
              <w:t>17S11</w:t>
            </w:r>
            <w:r w:rsidRPr="00FC173C">
              <w:rPr>
                <w:rFonts w:ascii="Times New Roman" w:hAnsi="Times New Roman"/>
              </w:rPr>
              <w:t>3</w:t>
            </w:r>
            <w:r w:rsidRPr="00FC173C">
              <w:rPr>
                <w:rFonts w:ascii="Times New Roman" w:hAnsi="Times New Roman" w:cs="Times New Roman"/>
              </w:rPr>
              <w:t>0</w:t>
            </w:r>
            <w:r>
              <w:rPr>
                <w:rFonts w:ascii="Times New Roman" w:hAnsi="Times New Roman" w:cs="Times New Roman"/>
              </w:rPr>
              <w:t>2</w:t>
            </w:r>
          </w:p>
        </w:tc>
        <w:tc>
          <w:tcPr>
            <w:tcW w:w="3240" w:type="dxa"/>
          </w:tcPr>
          <w:p w:rsidR="0048234C" w:rsidRPr="0035454D" w:rsidRDefault="0048234C" w:rsidP="00F36BB0">
            <w:pPr>
              <w:spacing w:before="20" w:after="20" w:line="240" w:lineRule="auto"/>
              <w:rPr>
                <w:rFonts w:ascii="Times New Roman" w:hAnsi="Times New Roman" w:cs="Times New Roman"/>
              </w:rPr>
            </w:pPr>
            <w:r w:rsidRPr="0035454D">
              <w:rPr>
                <w:rFonts w:ascii="Times New Roman" w:hAnsi="Times New Roman" w:cs="Times New Roman"/>
              </w:rPr>
              <w:t>Teaching Assignment</w:t>
            </w:r>
          </w:p>
        </w:tc>
        <w:tc>
          <w:tcPr>
            <w:tcW w:w="720" w:type="dxa"/>
            <w:vAlign w:val="center"/>
          </w:tcPr>
          <w:p w:rsidR="0048234C" w:rsidRPr="0035454D" w:rsidRDefault="0048234C"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10</w:t>
            </w:r>
          </w:p>
        </w:tc>
        <w:tc>
          <w:tcPr>
            <w:tcW w:w="810"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48234C" w:rsidRPr="0035454D" w:rsidRDefault="0048234C"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48234C" w:rsidRPr="0035454D" w:rsidTr="00F36BB0">
        <w:trPr>
          <w:jc w:val="center"/>
        </w:trPr>
        <w:tc>
          <w:tcPr>
            <w:tcW w:w="738"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4.</w:t>
            </w:r>
          </w:p>
        </w:tc>
        <w:tc>
          <w:tcPr>
            <w:tcW w:w="1109" w:type="dxa"/>
          </w:tcPr>
          <w:p w:rsidR="0048234C" w:rsidRDefault="0048234C" w:rsidP="0048234C">
            <w:r w:rsidRPr="00FC173C">
              <w:rPr>
                <w:rFonts w:ascii="Times New Roman" w:hAnsi="Times New Roman" w:cs="Times New Roman"/>
              </w:rPr>
              <w:t>17S11</w:t>
            </w:r>
            <w:r w:rsidRPr="00FC173C">
              <w:rPr>
                <w:rFonts w:ascii="Times New Roman" w:hAnsi="Times New Roman"/>
              </w:rPr>
              <w:t>3</w:t>
            </w:r>
            <w:r w:rsidRPr="00FC173C">
              <w:rPr>
                <w:rFonts w:ascii="Times New Roman" w:hAnsi="Times New Roman" w:cs="Times New Roman"/>
              </w:rPr>
              <w:t>0</w:t>
            </w:r>
            <w:r>
              <w:rPr>
                <w:rFonts w:ascii="Times New Roman" w:hAnsi="Times New Roman" w:cs="Times New Roman"/>
              </w:rPr>
              <w:t>3</w:t>
            </w:r>
          </w:p>
        </w:tc>
        <w:tc>
          <w:tcPr>
            <w:tcW w:w="3240" w:type="dxa"/>
          </w:tcPr>
          <w:p w:rsidR="0048234C" w:rsidRPr="0035454D" w:rsidRDefault="0048234C" w:rsidP="00F36BB0">
            <w:pPr>
              <w:spacing w:before="20" w:after="20" w:line="240" w:lineRule="auto"/>
              <w:rPr>
                <w:rFonts w:ascii="Times New Roman" w:hAnsi="Times New Roman" w:cs="Times New Roman"/>
              </w:rPr>
            </w:pPr>
            <w:r w:rsidRPr="0035454D">
              <w:rPr>
                <w:rFonts w:ascii="Times New Roman" w:hAnsi="Times New Roman" w:cs="Times New Roman"/>
              </w:rPr>
              <w:t>Comprehensive viva voce</w:t>
            </w:r>
          </w:p>
        </w:tc>
        <w:tc>
          <w:tcPr>
            <w:tcW w:w="720" w:type="dxa"/>
            <w:vAlign w:val="center"/>
          </w:tcPr>
          <w:p w:rsidR="0048234C" w:rsidRPr="0035454D" w:rsidRDefault="0048234C"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48234C" w:rsidRPr="0035454D" w:rsidRDefault="0048234C"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48234C" w:rsidRPr="0035454D" w:rsidTr="00F36BB0">
        <w:trPr>
          <w:jc w:val="center"/>
        </w:trPr>
        <w:tc>
          <w:tcPr>
            <w:tcW w:w="738"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5.</w:t>
            </w:r>
          </w:p>
        </w:tc>
        <w:tc>
          <w:tcPr>
            <w:tcW w:w="1109" w:type="dxa"/>
          </w:tcPr>
          <w:p w:rsidR="0048234C" w:rsidRDefault="0048234C" w:rsidP="0048234C">
            <w:r w:rsidRPr="00FC173C">
              <w:rPr>
                <w:rFonts w:ascii="Times New Roman" w:hAnsi="Times New Roman" w:cs="Times New Roman"/>
              </w:rPr>
              <w:t>17S11</w:t>
            </w:r>
            <w:r w:rsidRPr="00FC173C">
              <w:rPr>
                <w:rFonts w:ascii="Times New Roman" w:hAnsi="Times New Roman"/>
              </w:rPr>
              <w:t>3</w:t>
            </w:r>
            <w:r w:rsidRPr="00FC173C">
              <w:rPr>
                <w:rFonts w:ascii="Times New Roman" w:hAnsi="Times New Roman" w:cs="Times New Roman"/>
              </w:rPr>
              <w:t>0</w:t>
            </w:r>
            <w:r>
              <w:rPr>
                <w:rFonts w:ascii="Times New Roman" w:hAnsi="Times New Roman" w:cs="Times New Roman"/>
              </w:rPr>
              <w:t>4</w:t>
            </w:r>
          </w:p>
        </w:tc>
        <w:tc>
          <w:tcPr>
            <w:tcW w:w="3240" w:type="dxa"/>
          </w:tcPr>
          <w:p w:rsidR="0048234C" w:rsidRPr="0035454D" w:rsidRDefault="0048234C" w:rsidP="00F36BB0">
            <w:pPr>
              <w:spacing w:before="20" w:after="20" w:line="240" w:lineRule="auto"/>
              <w:rPr>
                <w:rFonts w:ascii="Times New Roman" w:hAnsi="Times New Roman" w:cs="Times New Roman"/>
              </w:rPr>
            </w:pPr>
            <w:r w:rsidRPr="0035454D">
              <w:rPr>
                <w:rFonts w:ascii="Times New Roman" w:hAnsi="Times New Roman" w:cs="Times New Roman"/>
              </w:rPr>
              <w:t>Discussion / Presentation (Proposal presentation)</w:t>
            </w:r>
          </w:p>
        </w:tc>
        <w:tc>
          <w:tcPr>
            <w:tcW w:w="720" w:type="dxa"/>
            <w:vAlign w:val="center"/>
          </w:tcPr>
          <w:p w:rsidR="0048234C" w:rsidRPr="0035454D" w:rsidRDefault="0048234C"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w:t>
            </w:r>
          </w:p>
        </w:tc>
        <w:tc>
          <w:tcPr>
            <w:tcW w:w="900" w:type="dxa"/>
            <w:vAlign w:val="center"/>
          </w:tcPr>
          <w:p w:rsidR="0048234C" w:rsidRPr="0035454D" w:rsidRDefault="0048234C"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w:t>
            </w:r>
          </w:p>
        </w:tc>
      </w:tr>
      <w:tr w:rsidR="0048234C" w:rsidRPr="0035454D" w:rsidTr="00F36BB0">
        <w:trPr>
          <w:jc w:val="center"/>
        </w:trPr>
        <w:tc>
          <w:tcPr>
            <w:tcW w:w="738"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 xml:space="preserve">6. </w:t>
            </w:r>
          </w:p>
        </w:tc>
        <w:tc>
          <w:tcPr>
            <w:tcW w:w="1109" w:type="dxa"/>
          </w:tcPr>
          <w:p w:rsidR="0048234C" w:rsidRDefault="0048234C" w:rsidP="0048234C">
            <w:r w:rsidRPr="00FC173C">
              <w:rPr>
                <w:rFonts w:ascii="Times New Roman" w:hAnsi="Times New Roman" w:cs="Times New Roman"/>
              </w:rPr>
              <w:t>17S11</w:t>
            </w:r>
            <w:r w:rsidRPr="00FC173C">
              <w:rPr>
                <w:rFonts w:ascii="Times New Roman" w:hAnsi="Times New Roman"/>
              </w:rPr>
              <w:t>3</w:t>
            </w:r>
            <w:r w:rsidRPr="00FC173C">
              <w:rPr>
                <w:rFonts w:ascii="Times New Roman" w:hAnsi="Times New Roman" w:cs="Times New Roman"/>
              </w:rPr>
              <w:t>0</w:t>
            </w:r>
            <w:r>
              <w:rPr>
                <w:rFonts w:ascii="Times New Roman" w:hAnsi="Times New Roman" w:cs="Times New Roman"/>
              </w:rPr>
              <w:t>5</w:t>
            </w:r>
          </w:p>
        </w:tc>
        <w:tc>
          <w:tcPr>
            <w:tcW w:w="3240" w:type="dxa"/>
          </w:tcPr>
          <w:p w:rsidR="0048234C" w:rsidRPr="0035454D" w:rsidRDefault="0048234C" w:rsidP="00F36BB0">
            <w:pPr>
              <w:spacing w:before="20" w:after="20" w:line="240" w:lineRule="auto"/>
              <w:rPr>
                <w:rFonts w:ascii="Times New Roman" w:hAnsi="Times New Roman" w:cs="Times New Roman"/>
              </w:rPr>
            </w:pPr>
            <w:r w:rsidRPr="0035454D">
              <w:rPr>
                <w:rFonts w:ascii="Times New Roman" w:hAnsi="Times New Roman" w:cs="Times New Roman"/>
              </w:rPr>
              <w:t>Research Work</w:t>
            </w:r>
          </w:p>
        </w:tc>
        <w:tc>
          <w:tcPr>
            <w:tcW w:w="720" w:type="dxa"/>
            <w:vAlign w:val="center"/>
          </w:tcPr>
          <w:p w:rsidR="0048234C" w:rsidRPr="0035454D" w:rsidRDefault="0048234C"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w:t>
            </w:r>
          </w:p>
        </w:tc>
        <w:tc>
          <w:tcPr>
            <w:tcW w:w="810"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48234C" w:rsidRPr="0035454D" w:rsidRDefault="0048234C"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hAnsi="Times New Roman" w:cs="Times New Roman"/>
                <w:szCs w:val="24"/>
              </w:rPr>
              <w:t>28</w:t>
            </w:r>
          </w:p>
        </w:tc>
        <w:tc>
          <w:tcPr>
            <w:tcW w:w="900" w:type="dxa"/>
            <w:vAlign w:val="center"/>
          </w:tcPr>
          <w:p w:rsidR="0048234C" w:rsidRPr="0035454D" w:rsidRDefault="0048234C"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14</w:t>
            </w:r>
          </w:p>
        </w:tc>
      </w:tr>
      <w:tr w:rsidR="00AA6CE9" w:rsidRPr="0035454D" w:rsidTr="00F36BB0">
        <w:trPr>
          <w:jc w:val="center"/>
        </w:trPr>
        <w:tc>
          <w:tcPr>
            <w:tcW w:w="5087" w:type="dxa"/>
            <w:gridSpan w:val="3"/>
          </w:tcPr>
          <w:p w:rsidR="00AA6CE9" w:rsidRPr="0035454D" w:rsidRDefault="00AA6CE9" w:rsidP="00F36BB0">
            <w:pPr>
              <w:tabs>
                <w:tab w:val="left" w:pos="2962"/>
              </w:tabs>
              <w:spacing w:before="20" w:after="20" w:line="240" w:lineRule="auto"/>
              <w:rPr>
                <w:rFonts w:ascii="Times New Roman" w:hAnsi="Times New Roman" w:cs="Times New Roman"/>
              </w:rPr>
            </w:pPr>
            <w:r w:rsidRPr="0035454D">
              <w:rPr>
                <w:rFonts w:ascii="Times New Roman" w:hAnsi="Times New Roman" w:cs="Times New Roman"/>
              </w:rPr>
              <w:tab/>
              <w:t>Total</w:t>
            </w:r>
          </w:p>
        </w:tc>
        <w:tc>
          <w:tcPr>
            <w:tcW w:w="720" w:type="dxa"/>
            <w:vAlign w:val="center"/>
          </w:tcPr>
          <w:p w:rsidR="00AA6CE9" w:rsidRPr="0035454D" w:rsidRDefault="00AA6CE9"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15</w:t>
            </w:r>
          </w:p>
        </w:tc>
        <w:tc>
          <w:tcPr>
            <w:tcW w:w="81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30</w:t>
            </w:r>
          </w:p>
        </w:tc>
        <w:tc>
          <w:tcPr>
            <w:tcW w:w="900" w:type="dxa"/>
            <w:vAlign w:val="center"/>
          </w:tcPr>
          <w:p w:rsidR="00AA6CE9" w:rsidRPr="0035454D" w:rsidRDefault="00AA6CE9" w:rsidP="00F36BB0">
            <w:pPr>
              <w:spacing w:before="20" w:after="20" w:line="240" w:lineRule="auto"/>
              <w:jc w:val="center"/>
              <w:rPr>
                <w:rFonts w:ascii="Times New Roman" w:hAnsi="Times New Roman" w:cs="Times New Roman"/>
                <w:szCs w:val="24"/>
              </w:rPr>
            </w:pPr>
            <w:r w:rsidRPr="0035454D">
              <w:rPr>
                <w:rFonts w:ascii="Times New Roman" w:hAnsi="Times New Roman" w:cs="Times New Roman"/>
                <w:szCs w:val="24"/>
              </w:rPr>
              <w:t>25</w:t>
            </w:r>
          </w:p>
        </w:tc>
      </w:tr>
    </w:tbl>
    <w:p w:rsidR="00AA6CE9" w:rsidRPr="0035454D" w:rsidRDefault="00AA6CE9" w:rsidP="00AA6CE9">
      <w:pPr>
        <w:jc w:val="center"/>
        <w:rPr>
          <w:rFonts w:ascii="Times New Roman" w:hAnsi="Times New Roman" w:cs="Times New Roman"/>
          <w:sz w:val="24"/>
          <w:szCs w:val="24"/>
        </w:rPr>
      </w:pPr>
    </w:p>
    <w:p w:rsidR="00AA6CE9" w:rsidRPr="0035454D" w:rsidRDefault="00AA6CE9" w:rsidP="00AA6CE9">
      <w:pPr>
        <w:jc w:val="center"/>
        <w:rPr>
          <w:rFonts w:ascii="Times New Roman" w:hAnsi="Times New Roman" w:cs="Times New Roman"/>
          <w:sz w:val="24"/>
          <w:szCs w:val="24"/>
        </w:rPr>
      </w:pPr>
    </w:p>
    <w:p w:rsidR="00AA6CE9" w:rsidRPr="00587408" w:rsidRDefault="00AA6CE9" w:rsidP="00AA6CE9">
      <w:pPr>
        <w:rPr>
          <w:rFonts w:ascii="Times New Roman" w:hAnsi="Times New Roman" w:cs="Times New Roman"/>
          <w:b/>
        </w:rPr>
      </w:pPr>
      <w:r w:rsidRPr="00587408">
        <w:rPr>
          <w:rFonts w:ascii="Times New Roman" w:hAnsi="Times New Roman" w:cs="Times New Roman"/>
          <w:b/>
        </w:rPr>
        <w:t>IV SEMESTER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1170"/>
        <w:gridCol w:w="3240"/>
        <w:gridCol w:w="720"/>
        <w:gridCol w:w="810"/>
        <w:gridCol w:w="630"/>
        <w:gridCol w:w="900"/>
      </w:tblGrid>
      <w:tr w:rsidR="00AA6CE9" w:rsidRPr="0035454D" w:rsidTr="00F36BB0">
        <w:trPr>
          <w:jc w:val="center"/>
        </w:trPr>
        <w:tc>
          <w:tcPr>
            <w:tcW w:w="738"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S.No</w:t>
            </w:r>
          </w:p>
        </w:tc>
        <w:tc>
          <w:tcPr>
            <w:tcW w:w="117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 Code</w:t>
            </w:r>
          </w:p>
        </w:tc>
        <w:tc>
          <w:tcPr>
            <w:tcW w:w="324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Subject</w:t>
            </w:r>
          </w:p>
        </w:tc>
        <w:tc>
          <w:tcPr>
            <w:tcW w:w="72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L</w:t>
            </w:r>
          </w:p>
        </w:tc>
        <w:tc>
          <w:tcPr>
            <w:tcW w:w="81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T</w:t>
            </w:r>
          </w:p>
        </w:tc>
        <w:tc>
          <w:tcPr>
            <w:tcW w:w="63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P</w:t>
            </w:r>
          </w:p>
        </w:tc>
        <w:tc>
          <w:tcPr>
            <w:tcW w:w="900" w:type="dxa"/>
          </w:tcPr>
          <w:p w:rsidR="00AA6CE9" w:rsidRPr="0035454D" w:rsidRDefault="00AA6CE9" w:rsidP="00F36BB0">
            <w:pPr>
              <w:tabs>
                <w:tab w:val="center" w:pos="4320"/>
                <w:tab w:val="right" w:pos="8640"/>
              </w:tabs>
              <w:jc w:val="center"/>
              <w:rPr>
                <w:rFonts w:ascii="Times New Roman" w:eastAsia="Calibri" w:hAnsi="Times New Roman" w:cs="Times New Roman"/>
                <w:sz w:val="24"/>
                <w:szCs w:val="24"/>
              </w:rPr>
            </w:pPr>
            <w:r w:rsidRPr="0035454D">
              <w:rPr>
                <w:rFonts w:ascii="Times New Roman" w:eastAsia="Calibri" w:hAnsi="Times New Roman" w:cs="Times New Roman"/>
                <w:sz w:val="24"/>
                <w:szCs w:val="24"/>
              </w:rPr>
              <w:t>C</w:t>
            </w:r>
          </w:p>
        </w:tc>
      </w:tr>
      <w:tr w:rsidR="00AA6CE9" w:rsidRPr="0035454D" w:rsidTr="00F36BB0">
        <w:trPr>
          <w:jc w:val="center"/>
        </w:trPr>
        <w:tc>
          <w:tcPr>
            <w:tcW w:w="738" w:type="dxa"/>
          </w:tcPr>
          <w:p w:rsidR="00AA6CE9" w:rsidRPr="0035454D" w:rsidRDefault="00AA6CE9"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1.</w:t>
            </w:r>
          </w:p>
        </w:tc>
        <w:tc>
          <w:tcPr>
            <w:tcW w:w="1170" w:type="dxa"/>
          </w:tcPr>
          <w:p w:rsidR="00AA6CE9" w:rsidRPr="0035454D" w:rsidRDefault="00930AA2" w:rsidP="00930AA2">
            <w:pPr>
              <w:tabs>
                <w:tab w:val="center" w:pos="4320"/>
                <w:tab w:val="right" w:pos="8640"/>
              </w:tabs>
              <w:rPr>
                <w:rFonts w:ascii="Times New Roman" w:eastAsia="Calibri" w:hAnsi="Times New Roman" w:cs="Times New Roman"/>
                <w:sz w:val="24"/>
                <w:szCs w:val="24"/>
              </w:rPr>
            </w:pPr>
            <w:r w:rsidRPr="0048234C">
              <w:rPr>
                <w:rFonts w:ascii="Times New Roman" w:hAnsi="Times New Roman" w:cs="Times New Roman"/>
              </w:rPr>
              <w:t>17S1</w:t>
            </w:r>
            <w:r>
              <w:rPr>
                <w:rFonts w:ascii="Times New Roman" w:hAnsi="Times New Roman" w:cs="Times New Roman"/>
              </w:rPr>
              <w:t>1</w:t>
            </w:r>
            <w:r>
              <w:rPr>
                <w:rFonts w:ascii="Times New Roman" w:hAnsi="Times New Roman"/>
              </w:rPr>
              <w:t>4</w:t>
            </w:r>
            <w:r w:rsidRPr="0048234C">
              <w:rPr>
                <w:rFonts w:ascii="Times New Roman" w:hAnsi="Times New Roman" w:cs="Times New Roman"/>
              </w:rPr>
              <w:t>01</w:t>
            </w:r>
          </w:p>
        </w:tc>
        <w:tc>
          <w:tcPr>
            <w:tcW w:w="3240" w:type="dxa"/>
          </w:tcPr>
          <w:p w:rsidR="00AA6CE9" w:rsidRPr="0035454D" w:rsidRDefault="00AA6CE9"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Journal Club</w:t>
            </w:r>
          </w:p>
        </w:tc>
        <w:tc>
          <w:tcPr>
            <w:tcW w:w="720" w:type="dxa"/>
            <w:vAlign w:val="center"/>
          </w:tcPr>
          <w:p w:rsidR="00AA6CE9" w:rsidRPr="0035454D" w:rsidRDefault="00AA6CE9"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c>
          <w:tcPr>
            <w:tcW w:w="810" w:type="dxa"/>
          </w:tcPr>
          <w:p w:rsidR="00AA6CE9" w:rsidRPr="0035454D" w:rsidRDefault="00AA6CE9"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A6CE9" w:rsidRPr="0035454D" w:rsidRDefault="00AA6CE9"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AA6CE9" w:rsidRPr="0035454D" w:rsidRDefault="00AA6CE9"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w:t>
            </w:r>
          </w:p>
        </w:tc>
      </w:tr>
      <w:tr w:rsidR="00930AA2" w:rsidRPr="0035454D" w:rsidTr="00F36BB0">
        <w:trPr>
          <w:jc w:val="center"/>
        </w:trPr>
        <w:tc>
          <w:tcPr>
            <w:tcW w:w="738" w:type="dxa"/>
          </w:tcPr>
          <w:p w:rsidR="00930AA2" w:rsidRPr="0035454D" w:rsidRDefault="00930AA2"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2.</w:t>
            </w:r>
          </w:p>
        </w:tc>
        <w:tc>
          <w:tcPr>
            <w:tcW w:w="1170" w:type="dxa"/>
          </w:tcPr>
          <w:p w:rsidR="00930AA2" w:rsidRDefault="00930AA2" w:rsidP="00930AA2">
            <w:r w:rsidRPr="000141BE">
              <w:rPr>
                <w:rFonts w:ascii="Times New Roman" w:hAnsi="Times New Roman" w:cs="Times New Roman"/>
              </w:rPr>
              <w:t>17S11</w:t>
            </w:r>
            <w:r w:rsidRPr="000141BE">
              <w:rPr>
                <w:rFonts w:ascii="Times New Roman" w:hAnsi="Times New Roman"/>
              </w:rPr>
              <w:t>4</w:t>
            </w:r>
            <w:r w:rsidRPr="000141BE">
              <w:rPr>
                <w:rFonts w:ascii="Times New Roman" w:hAnsi="Times New Roman" w:cs="Times New Roman"/>
              </w:rPr>
              <w:t>0</w:t>
            </w:r>
            <w:r>
              <w:rPr>
                <w:rFonts w:ascii="Times New Roman" w:hAnsi="Times New Roman" w:cs="Times New Roman"/>
              </w:rPr>
              <w:t>2</w:t>
            </w:r>
          </w:p>
        </w:tc>
        <w:tc>
          <w:tcPr>
            <w:tcW w:w="3240" w:type="dxa"/>
          </w:tcPr>
          <w:p w:rsidR="00930AA2" w:rsidRPr="0035454D" w:rsidRDefault="00930AA2"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Research work</w:t>
            </w:r>
          </w:p>
        </w:tc>
        <w:tc>
          <w:tcPr>
            <w:tcW w:w="720" w:type="dxa"/>
            <w:vAlign w:val="center"/>
          </w:tcPr>
          <w:p w:rsidR="00930AA2" w:rsidRPr="0035454D" w:rsidRDefault="00930AA2"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31</w:t>
            </w:r>
          </w:p>
        </w:tc>
        <w:tc>
          <w:tcPr>
            <w:tcW w:w="810" w:type="dxa"/>
          </w:tcPr>
          <w:p w:rsidR="00930AA2" w:rsidRPr="0035454D" w:rsidRDefault="00930AA2"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930AA2" w:rsidRPr="0035454D" w:rsidRDefault="00930AA2"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930AA2" w:rsidRPr="0035454D" w:rsidRDefault="00930AA2"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16</w:t>
            </w:r>
          </w:p>
        </w:tc>
      </w:tr>
      <w:tr w:rsidR="00930AA2" w:rsidRPr="0035454D" w:rsidTr="00F36BB0">
        <w:trPr>
          <w:jc w:val="center"/>
        </w:trPr>
        <w:tc>
          <w:tcPr>
            <w:tcW w:w="738" w:type="dxa"/>
          </w:tcPr>
          <w:p w:rsidR="00930AA2" w:rsidRPr="0035454D" w:rsidRDefault="00930AA2"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3.</w:t>
            </w:r>
          </w:p>
        </w:tc>
        <w:tc>
          <w:tcPr>
            <w:tcW w:w="1170" w:type="dxa"/>
          </w:tcPr>
          <w:p w:rsidR="00930AA2" w:rsidRDefault="00930AA2" w:rsidP="00930AA2">
            <w:r w:rsidRPr="000141BE">
              <w:rPr>
                <w:rFonts w:ascii="Times New Roman" w:hAnsi="Times New Roman" w:cs="Times New Roman"/>
              </w:rPr>
              <w:t>17S11</w:t>
            </w:r>
            <w:r w:rsidRPr="000141BE">
              <w:rPr>
                <w:rFonts w:ascii="Times New Roman" w:hAnsi="Times New Roman"/>
              </w:rPr>
              <w:t>4</w:t>
            </w:r>
            <w:r w:rsidRPr="000141BE">
              <w:rPr>
                <w:rFonts w:ascii="Times New Roman" w:hAnsi="Times New Roman" w:cs="Times New Roman"/>
              </w:rPr>
              <w:t>0</w:t>
            </w:r>
            <w:r>
              <w:rPr>
                <w:rFonts w:ascii="Times New Roman" w:hAnsi="Times New Roman" w:cs="Times New Roman"/>
              </w:rPr>
              <w:t>3</w:t>
            </w:r>
          </w:p>
        </w:tc>
        <w:tc>
          <w:tcPr>
            <w:tcW w:w="3240" w:type="dxa"/>
          </w:tcPr>
          <w:p w:rsidR="00930AA2" w:rsidRPr="0035454D" w:rsidRDefault="00930AA2" w:rsidP="00F36BB0">
            <w:pPr>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Discussion/ Final Presentation</w:t>
            </w:r>
          </w:p>
        </w:tc>
        <w:tc>
          <w:tcPr>
            <w:tcW w:w="720" w:type="dxa"/>
            <w:vAlign w:val="center"/>
          </w:tcPr>
          <w:p w:rsidR="00930AA2" w:rsidRPr="0035454D" w:rsidRDefault="00930AA2"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c>
          <w:tcPr>
            <w:tcW w:w="810" w:type="dxa"/>
          </w:tcPr>
          <w:p w:rsidR="00930AA2" w:rsidRPr="0035454D" w:rsidRDefault="00930AA2"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930AA2" w:rsidRPr="0035454D" w:rsidRDefault="00930AA2"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930AA2" w:rsidRPr="0035454D" w:rsidRDefault="00930AA2"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w:t>
            </w:r>
          </w:p>
        </w:tc>
      </w:tr>
      <w:tr w:rsidR="00AA6CE9" w:rsidRPr="0035454D" w:rsidTr="00F36BB0">
        <w:trPr>
          <w:jc w:val="center"/>
        </w:trPr>
        <w:tc>
          <w:tcPr>
            <w:tcW w:w="5148" w:type="dxa"/>
            <w:gridSpan w:val="3"/>
          </w:tcPr>
          <w:p w:rsidR="00AA6CE9" w:rsidRPr="0035454D" w:rsidRDefault="00AA6CE9" w:rsidP="00F36BB0">
            <w:pPr>
              <w:tabs>
                <w:tab w:val="left" w:pos="3097"/>
              </w:tabs>
              <w:spacing w:before="20" w:after="20" w:line="240" w:lineRule="auto"/>
              <w:rPr>
                <w:rFonts w:ascii="Times New Roman" w:hAnsi="Times New Roman" w:cs="Times New Roman"/>
                <w:sz w:val="24"/>
                <w:szCs w:val="24"/>
              </w:rPr>
            </w:pPr>
            <w:r w:rsidRPr="0035454D">
              <w:rPr>
                <w:rFonts w:ascii="Times New Roman" w:hAnsi="Times New Roman" w:cs="Times New Roman"/>
                <w:sz w:val="24"/>
                <w:szCs w:val="24"/>
              </w:rPr>
              <w:tab/>
              <w:t>Total</w:t>
            </w:r>
          </w:p>
        </w:tc>
        <w:tc>
          <w:tcPr>
            <w:tcW w:w="720" w:type="dxa"/>
            <w:vAlign w:val="center"/>
          </w:tcPr>
          <w:p w:rsidR="00AA6CE9" w:rsidRPr="0035454D" w:rsidRDefault="00AA6CE9"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35</w:t>
            </w:r>
          </w:p>
        </w:tc>
        <w:tc>
          <w:tcPr>
            <w:tcW w:w="810" w:type="dxa"/>
          </w:tcPr>
          <w:p w:rsidR="00AA6CE9" w:rsidRPr="0035454D" w:rsidRDefault="00AA6CE9"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630" w:type="dxa"/>
          </w:tcPr>
          <w:p w:rsidR="00AA6CE9" w:rsidRPr="0035454D" w:rsidRDefault="00AA6CE9" w:rsidP="00F36BB0">
            <w:pPr>
              <w:tabs>
                <w:tab w:val="center" w:pos="4320"/>
                <w:tab w:val="right" w:pos="8640"/>
              </w:tabs>
              <w:rPr>
                <w:rFonts w:ascii="Times New Roman" w:eastAsia="Calibri" w:hAnsi="Times New Roman" w:cs="Times New Roman"/>
                <w:sz w:val="24"/>
                <w:szCs w:val="24"/>
              </w:rPr>
            </w:pPr>
            <w:r w:rsidRPr="0035454D">
              <w:rPr>
                <w:rFonts w:ascii="Times New Roman" w:eastAsia="Calibri" w:hAnsi="Times New Roman" w:cs="Times New Roman"/>
                <w:sz w:val="24"/>
                <w:szCs w:val="24"/>
              </w:rPr>
              <w:t>-</w:t>
            </w:r>
          </w:p>
        </w:tc>
        <w:tc>
          <w:tcPr>
            <w:tcW w:w="900" w:type="dxa"/>
            <w:vAlign w:val="center"/>
          </w:tcPr>
          <w:p w:rsidR="00AA6CE9" w:rsidRPr="0035454D" w:rsidRDefault="00AA6CE9" w:rsidP="00F36BB0">
            <w:pPr>
              <w:spacing w:before="20" w:after="20" w:line="240" w:lineRule="auto"/>
              <w:jc w:val="center"/>
              <w:rPr>
                <w:rFonts w:ascii="Times New Roman" w:hAnsi="Times New Roman" w:cs="Times New Roman"/>
                <w:sz w:val="24"/>
                <w:szCs w:val="24"/>
              </w:rPr>
            </w:pPr>
            <w:r w:rsidRPr="0035454D">
              <w:rPr>
                <w:rFonts w:ascii="Times New Roman" w:hAnsi="Times New Roman" w:cs="Times New Roman"/>
                <w:sz w:val="24"/>
                <w:szCs w:val="24"/>
              </w:rPr>
              <w:t>20</w:t>
            </w:r>
          </w:p>
        </w:tc>
      </w:tr>
    </w:tbl>
    <w:p w:rsidR="00AA6CE9" w:rsidRPr="0035454D" w:rsidRDefault="00AA6CE9" w:rsidP="00AA6CE9">
      <w:pPr>
        <w:rPr>
          <w:rFonts w:ascii="Times New Roman" w:hAnsi="Times New Roman" w:cs="Times New Roman"/>
          <w:sz w:val="24"/>
          <w:szCs w:val="24"/>
        </w:rPr>
      </w:pPr>
    </w:p>
    <w:p w:rsidR="00AA6CE9" w:rsidRPr="0035454D" w:rsidRDefault="00AA6CE9" w:rsidP="00AA6CE9">
      <w:pPr>
        <w:rPr>
          <w:rFonts w:ascii="Times New Roman" w:hAnsi="Times New Roman" w:cs="Times New Roman"/>
          <w:bCs/>
          <w:sz w:val="24"/>
          <w:szCs w:val="24"/>
        </w:rPr>
      </w:pPr>
    </w:p>
    <w:p w:rsidR="00AA6CE9" w:rsidRPr="0035454D" w:rsidRDefault="00AA6CE9" w:rsidP="00AA6CE9">
      <w:pPr>
        <w:rPr>
          <w:rFonts w:ascii="Times New Roman" w:hAnsi="Times New Roman" w:cs="Times New Roman"/>
          <w:bCs/>
          <w:sz w:val="24"/>
          <w:szCs w:val="24"/>
        </w:rPr>
      </w:pPr>
      <w:r w:rsidRPr="0035454D">
        <w:rPr>
          <w:rFonts w:ascii="Times New Roman" w:hAnsi="Times New Roman" w:cs="Times New Roman"/>
          <w:bCs/>
          <w:sz w:val="24"/>
          <w:szCs w:val="24"/>
        </w:rPr>
        <w:br w:type="page"/>
      </w:r>
    </w:p>
    <w:p w:rsidR="00AA6CE9" w:rsidRPr="0035454D" w:rsidRDefault="00AA6CE9" w:rsidP="00AA6CE9">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AA6CE9" w:rsidRPr="0035454D" w:rsidRDefault="00AA6CE9" w:rsidP="00AA6CE9">
      <w:pPr>
        <w:pStyle w:val="NoSpacing"/>
        <w:rPr>
          <w:rFonts w:ascii="Times New Roman" w:eastAsia="Arial" w:hAnsi="Times New Roman"/>
          <w:b/>
          <w:sz w:val="24"/>
          <w:szCs w:val="24"/>
        </w:rPr>
      </w:pPr>
    </w:p>
    <w:p w:rsidR="00AA6CE9" w:rsidRPr="0035454D" w:rsidRDefault="00AA6CE9" w:rsidP="00AA6CE9">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AA6CE9" w:rsidRPr="0035454D" w:rsidRDefault="00AA6CE9" w:rsidP="00AA6CE9">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FB1F65" w:rsidRDefault="00FB1F65" w:rsidP="004F1ECA">
      <w:pPr>
        <w:jc w:val="center"/>
        <w:rPr>
          <w:rFonts w:ascii="Times New Roman" w:hAnsi="Times New Roman" w:cs="Times New Roman"/>
          <w:b/>
        </w:rPr>
      </w:pPr>
      <w:bookmarkStart w:id="0" w:name="_GoBack"/>
      <w:bookmarkEnd w:id="0"/>
      <w:r w:rsidRPr="00FB1F65">
        <w:rPr>
          <w:rFonts w:ascii="Times New Roman" w:hAnsi="Times New Roman" w:cs="Times New Roman"/>
          <w:b/>
        </w:rPr>
        <w:t>(17S11</w:t>
      </w:r>
      <w:r>
        <w:rPr>
          <w:rFonts w:ascii="Times New Roman" w:hAnsi="Times New Roman"/>
          <w:b/>
        </w:rPr>
        <w:t>1</w:t>
      </w:r>
      <w:r w:rsidRPr="00FB1F65">
        <w:rPr>
          <w:rFonts w:ascii="Times New Roman" w:hAnsi="Times New Roman" w:cs="Times New Roman"/>
          <w:b/>
        </w:rPr>
        <w:t>01)</w:t>
      </w:r>
      <w:r>
        <w:rPr>
          <w:rFonts w:ascii="Times New Roman" w:hAnsi="Times New Roman" w:cs="Times New Roman"/>
        </w:rPr>
        <w:t xml:space="preserve"> </w:t>
      </w:r>
      <w:r w:rsidR="004F1ECA" w:rsidRPr="00FB1F65">
        <w:rPr>
          <w:rFonts w:ascii="Times New Roman" w:hAnsi="Times New Roman" w:cs="Times New Roman"/>
          <w:b/>
        </w:rPr>
        <w:t xml:space="preserve">GOOD REGULATORY PRACTICES </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Scope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This course is designed to impart fundamental knowledge on various Good</w:t>
      </w:r>
      <w:r w:rsidR="00FB1F65">
        <w:rPr>
          <w:rFonts w:ascii="Times New Roman" w:hAnsi="Times New Roman" w:cs="Times New Roman"/>
          <w:sz w:val="24"/>
          <w:szCs w:val="24"/>
        </w:rPr>
        <w:t xml:space="preserve"> </w:t>
      </w:r>
      <w:r w:rsidRPr="0034265F">
        <w:rPr>
          <w:rFonts w:ascii="Times New Roman" w:hAnsi="Times New Roman" w:cs="Times New Roman"/>
          <w:sz w:val="24"/>
          <w:szCs w:val="24"/>
        </w:rPr>
        <w:t>Regulatory Practices viz., cGMP, GLP, GALP and GDP for Pharmaceuticals,</w:t>
      </w:r>
      <w:r w:rsidR="00FB1F65">
        <w:rPr>
          <w:rFonts w:ascii="Times New Roman" w:hAnsi="Times New Roman" w:cs="Times New Roman"/>
          <w:sz w:val="24"/>
          <w:szCs w:val="24"/>
        </w:rPr>
        <w:t xml:space="preserve"> </w:t>
      </w:r>
      <w:r w:rsidRPr="0034265F">
        <w:rPr>
          <w:rFonts w:ascii="Times New Roman" w:hAnsi="Times New Roman" w:cs="Times New Roman"/>
          <w:sz w:val="24"/>
          <w:szCs w:val="24"/>
        </w:rPr>
        <w:t>Cosmetics, Food &amp;</w:t>
      </w:r>
      <w:r w:rsidR="00FB1F65">
        <w:rPr>
          <w:rFonts w:ascii="Times New Roman" w:hAnsi="Times New Roman" w:cs="Times New Roman"/>
          <w:sz w:val="24"/>
          <w:szCs w:val="24"/>
        </w:rPr>
        <w:t xml:space="preserve"> </w:t>
      </w:r>
      <w:r w:rsidRPr="0034265F">
        <w:rPr>
          <w:rFonts w:ascii="Times New Roman" w:hAnsi="Times New Roman" w:cs="Times New Roman"/>
          <w:sz w:val="24"/>
          <w:szCs w:val="24"/>
        </w:rPr>
        <w:t>Nutraceuticals, Medical devices, In-vitro Diagnostic Medical</w:t>
      </w:r>
      <w:r w:rsidR="00FB1F65">
        <w:rPr>
          <w:rFonts w:ascii="Times New Roman" w:hAnsi="Times New Roman" w:cs="Times New Roman"/>
          <w:sz w:val="24"/>
          <w:szCs w:val="24"/>
        </w:rPr>
        <w:t xml:space="preserve"> </w:t>
      </w:r>
      <w:r w:rsidRPr="0034265F">
        <w:rPr>
          <w:rFonts w:ascii="Times New Roman" w:hAnsi="Times New Roman" w:cs="Times New Roman"/>
          <w:sz w:val="24"/>
          <w:szCs w:val="24"/>
        </w:rPr>
        <w:t>Devices (IVDs) and biological products and understand the rationale behind</w:t>
      </w:r>
      <w:r w:rsidR="00FB1F65">
        <w:rPr>
          <w:rFonts w:ascii="Times New Roman" w:hAnsi="Times New Roman" w:cs="Times New Roman"/>
          <w:sz w:val="24"/>
          <w:szCs w:val="24"/>
        </w:rPr>
        <w:t xml:space="preserve"> </w:t>
      </w:r>
      <w:r w:rsidRPr="0034265F">
        <w:rPr>
          <w:rFonts w:ascii="Times New Roman" w:hAnsi="Times New Roman" w:cs="Times New Roman"/>
          <w:sz w:val="24"/>
          <w:szCs w:val="24"/>
        </w:rPr>
        <w:t>these requirements and will propose ways and means of complying with them.</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Objectives</w:t>
      </w:r>
    </w:p>
    <w:p w:rsidR="004F1ECA" w:rsidRPr="0034265F" w:rsidRDefault="004F1ECA" w:rsidP="004F1ECA">
      <w:pPr>
        <w:pStyle w:val="ListParagraph"/>
        <w:numPr>
          <w:ilvl w:val="0"/>
          <w:numId w:val="6"/>
        </w:numPr>
        <w:spacing w:after="160" w:line="259" w:lineRule="auto"/>
        <w:ind w:left="360"/>
        <w:jc w:val="both"/>
      </w:pPr>
      <w:r w:rsidRPr="0034265F">
        <w:t>At completion of this course it is expected that students will be able to understand,</w:t>
      </w:r>
    </w:p>
    <w:p w:rsidR="004F1ECA" w:rsidRPr="0034265F" w:rsidRDefault="004F1ECA" w:rsidP="004F1ECA">
      <w:pPr>
        <w:pStyle w:val="ListParagraph"/>
        <w:numPr>
          <w:ilvl w:val="0"/>
          <w:numId w:val="6"/>
        </w:numPr>
        <w:spacing w:after="160" w:line="259" w:lineRule="auto"/>
        <w:ind w:left="360"/>
        <w:jc w:val="both"/>
      </w:pPr>
      <w:r w:rsidRPr="0034265F">
        <w:t>The key regulatory and compliance elements with respect to Good Manufacturing Practices, Good Laboratory Practices, Good Automated Laboratory Practices and Good Documentation Practices.</w:t>
      </w:r>
    </w:p>
    <w:p w:rsidR="004F1ECA" w:rsidRPr="0034265F" w:rsidRDefault="004F1ECA" w:rsidP="004F1ECA">
      <w:pPr>
        <w:pStyle w:val="ListParagraph"/>
        <w:numPr>
          <w:ilvl w:val="0"/>
          <w:numId w:val="6"/>
        </w:numPr>
        <w:spacing w:after="160" w:line="259" w:lineRule="auto"/>
        <w:ind w:left="360"/>
        <w:jc w:val="both"/>
      </w:pPr>
      <w:r w:rsidRPr="0034265F">
        <w:t>Prepare and implement the check lists and SOPs for various Good Regulatory Practices</w:t>
      </w:r>
    </w:p>
    <w:p w:rsidR="004F1ECA" w:rsidRPr="0034265F" w:rsidRDefault="004F1ECA" w:rsidP="004F1ECA">
      <w:pPr>
        <w:pStyle w:val="ListParagraph"/>
        <w:numPr>
          <w:ilvl w:val="0"/>
          <w:numId w:val="6"/>
        </w:numPr>
        <w:spacing w:after="160" w:line="259" w:lineRule="auto"/>
        <w:ind w:left="360"/>
        <w:jc w:val="both"/>
      </w:pPr>
      <w:r w:rsidRPr="0034265F">
        <w:t>Implement Good Regulatory Practices in the Healthcare and related Industries</w:t>
      </w:r>
    </w:p>
    <w:p w:rsidR="004F1ECA" w:rsidRPr="0034265F" w:rsidRDefault="004F1ECA" w:rsidP="004F1ECA">
      <w:pPr>
        <w:pStyle w:val="ListParagraph"/>
        <w:numPr>
          <w:ilvl w:val="0"/>
          <w:numId w:val="6"/>
        </w:numPr>
        <w:spacing w:after="160" w:line="259" w:lineRule="auto"/>
        <w:ind w:left="360"/>
        <w:jc w:val="both"/>
      </w:pPr>
      <w:r w:rsidRPr="0034265F">
        <w:t>Prepare for the readiness and conduct of audits and inspections.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5F">
        <w:rPr>
          <w:rFonts w:ascii="Times New Roman" w:hAnsi="Times New Roman" w:cs="Times New Roman"/>
          <w:sz w:val="24"/>
          <w:szCs w:val="24"/>
        </w:rPr>
        <w:t>60 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Current Good Manufacturing Practices: Introduction, US cGMPPart 210 and Part 211.EC Principles of GMP (Directive91/356/EEC) Article 6 to Article 14 and WHO cGMP guidelinesGAMP-5; Medical device and IVDs Global Harmonization TaskForce(GHTF) Guidance docs.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r w:rsidRPr="0034265F">
        <w:rPr>
          <w:rFonts w:ascii="Times New Roman" w:hAnsi="Times New Roman" w:cs="Times New Roman"/>
          <w:sz w:val="24"/>
          <w:szCs w:val="24"/>
        </w:rPr>
        <w:t>Good Laboratory Practices: Introduction, USFDA GLPRegulations (Subpart A to Subpart K), Controlling the GLPinspection process, Documentation, Audit, goals of LaboratoryQuality Audit, Audit tools, Future of GLP regulations, relevant ISOand Quality Council of India(QCI) Standards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Good Automated Laboratory Practices: Introduction to GALP,Principles of GALP, GALP Requirements, SOPs of GALP,Training Documentation,21 CFR Part 11, General check list of21CFR Part 11, Software Evaluation checklist, relevant ISO andQCI Standards.</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Good Distribution Practices: Introduction to GDP, Legal GDPrequirements put worldwide, Principles, Personnel,Documentation, Premises and Equipment, Deliveries toCustomers, Returns, Self-Inspection, Provision of information,Stability testing principles, WHO GDP, USP GDP (Supply chainintegrity), relevant CDSCO guidance and ISO standards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Quality management systems: Concept of Quality, Total QualityManagement, Quality by design, Six Sigma concept, OutofSpecifications (OOS), Change control. Validation: Types ofValidation, Types of Qualification, Validation master plan (VMP),Analytical Method Validation. Validation of utilities, [Compressedair, steam, water systems, Heat Ventilation and Air conditioning(HVAC)]and Cleaning Validation. The International Conference onHarmonization (ICH) process, ICH guidelines to establish quality,safety and efficacy of drug substances and products, ISO 13485,Sch MIII and other relevant CDSCO regulatory guidancedocuments.</w:t>
      </w:r>
    </w:p>
    <w:p w:rsidR="004F1ECA" w:rsidRDefault="004F1ECA" w:rsidP="004F1ECA">
      <w:pPr>
        <w:jc w:val="both"/>
        <w:rPr>
          <w:rFonts w:ascii="Times New Roman" w:hAnsi="Times New Roman" w:cs="Times New Roman"/>
          <w:b/>
          <w:sz w:val="24"/>
          <w:szCs w:val="24"/>
        </w:rPr>
      </w:pPr>
    </w:p>
    <w:p w:rsidR="004F1ECA" w:rsidRDefault="004F1ECA" w:rsidP="004F1ECA">
      <w:pPr>
        <w:jc w:val="both"/>
        <w:rPr>
          <w:rFonts w:ascii="Times New Roman" w:hAnsi="Times New Roman" w:cs="Times New Roman"/>
          <w:b/>
          <w:sz w:val="24"/>
          <w:szCs w:val="24"/>
        </w:rPr>
      </w:pPr>
    </w:p>
    <w:p w:rsidR="004F1ECA" w:rsidRPr="0034265F" w:rsidRDefault="004F1ECA" w:rsidP="004F1ECA">
      <w:pPr>
        <w:jc w:val="both"/>
        <w:rPr>
          <w:rFonts w:ascii="Times New Roman" w:hAnsi="Times New Roman" w:cs="Times New Roman"/>
          <w:b/>
          <w:sz w:val="24"/>
          <w:szCs w:val="24"/>
        </w:rPr>
      </w:pPr>
      <w:r w:rsidRPr="0034265F">
        <w:rPr>
          <w:rFonts w:ascii="Times New Roman" w:hAnsi="Times New Roman" w:cs="Times New Roman"/>
          <w:b/>
          <w:sz w:val="24"/>
          <w:szCs w:val="24"/>
        </w:rPr>
        <w:t>REFERENCES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Good Laboratory Practice Regulations, by Sandy Weinberg, Fourth EditionDrugs and the Pharmaceutical Sciences, Vol.168</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Good Pharmaceutical Manufacturing practice, Rational and compliance byJohn Sharp, CRC Press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3. Establishing a cGMP Laboratory Audit System, A practical Guide by DavidM.Bleisner, Wiley Publication.</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 How to practice GLP by PP Sharma, Vandana Publications.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5. Laboratory Auditing for Quality and Regulatory compliance buDonaldC.Singer, Drugs and the Pharmaceutical Sciences, Vol.150.</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6. Drugs &amp; Cosmetics Act, Rules &amp; Amendments</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4F1ECA" w:rsidRDefault="00FB1F65" w:rsidP="004F1ECA">
      <w:pPr>
        <w:jc w:val="center"/>
        <w:rPr>
          <w:rFonts w:ascii="Times New Roman" w:hAnsi="Times New Roman" w:cs="Times New Roman"/>
          <w:b/>
          <w:sz w:val="24"/>
          <w:szCs w:val="24"/>
        </w:rPr>
      </w:pPr>
      <w:r w:rsidRPr="00FB1F65">
        <w:rPr>
          <w:rFonts w:ascii="Times New Roman" w:hAnsi="Times New Roman" w:cs="Times New Roman"/>
          <w:b/>
        </w:rPr>
        <w:t>(17S11</w:t>
      </w:r>
      <w:r>
        <w:rPr>
          <w:rFonts w:ascii="Times New Roman" w:hAnsi="Times New Roman"/>
          <w:b/>
        </w:rPr>
        <w:t>1</w:t>
      </w:r>
      <w:r w:rsidRPr="00FB1F65">
        <w:rPr>
          <w:rFonts w:ascii="Times New Roman" w:hAnsi="Times New Roman" w:cs="Times New Roman"/>
          <w:b/>
        </w:rPr>
        <w:t>0</w:t>
      </w:r>
      <w:r>
        <w:rPr>
          <w:rFonts w:ascii="Times New Roman" w:hAnsi="Times New Roman" w:cs="Times New Roman"/>
          <w:b/>
        </w:rPr>
        <w:t>2</w:t>
      </w:r>
      <w:r w:rsidRPr="00FB1F65">
        <w:rPr>
          <w:rFonts w:ascii="Times New Roman" w:hAnsi="Times New Roman" w:cs="Times New Roman"/>
          <w:b/>
        </w:rPr>
        <w:t>)</w:t>
      </w:r>
      <w:r>
        <w:rPr>
          <w:rFonts w:ascii="Times New Roman" w:hAnsi="Times New Roman" w:cs="Times New Roman"/>
        </w:rPr>
        <w:t xml:space="preserve"> </w:t>
      </w:r>
      <w:r w:rsidR="004F1ECA" w:rsidRPr="00FB1F65">
        <w:rPr>
          <w:rFonts w:ascii="Times New Roman" w:hAnsi="Times New Roman" w:cs="Times New Roman"/>
          <w:b/>
        </w:rPr>
        <w:t>DOCUMENTATION AND REGULATORY WRITING</w:t>
      </w:r>
    </w:p>
    <w:p w:rsidR="004F1ECA" w:rsidRPr="0034265F" w:rsidRDefault="004F1ECA" w:rsidP="004F1ECA">
      <w:pPr>
        <w:rPr>
          <w:rFonts w:ascii="Times New Roman" w:hAnsi="Times New Roman" w:cs="Times New Roman"/>
          <w:sz w:val="24"/>
          <w:szCs w:val="24"/>
        </w:rPr>
      </w:pPr>
      <w:r w:rsidRPr="0034265F">
        <w:rPr>
          <w:rFonts w:ascii="Times New Roman" w:hAnsi="Times New Roman" w:cs="Times New Roman"/>
          <w:sz w:val="24"/>
          <w:szCs w:val="24"/>
        </w:rPr>
        <w:t>Scope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This course is designed to impart fundamental knowledge on documentationand general principles involved in regulatory writing and submission to agencies.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Objectives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Upon completion of the course the student shall be able to,</w:t>
      </w:r>
    </w:p>
    <w:p w:rsidR="004F1ECA" w:rsidRPr="0055258C" w:rsidRDefault="004F1ECA" w:rsidP="004F1ECA">
      <w:pPr>
        <w:pStyle w:val="ListParagraph"/>
        <w:numPr>
          <w:ilvl w:val="0"/>
          <w:numId w:val="6"/>
        </w:numPr>
        <w:spacing w:after="160" w:line="259" w:lineRule="auto"/>
        <w:ind w:left="360"/>
        <w:jc w:val="both"/>
      </w:pPr>
      <w:r w:rsidRPr="0055258C">
        <w:t>Know the various documents pertaining to drugs in pharmaceutical industry</w:t>
      </w:r>
    </w:p>
    <w:p w:rsidR="004F1ECA" w:rsidRPr="0055258C" w:rsidRDefault="004F1ECA" w:rsidP="004F1ECA">
      <w:pPr>
        <w:pStyle w:val="ListParagraph"/>
        <w:numPr>
          <w:ilvl w:val="0"/>
          <w:numId w:val="6"/>
        </w:numPr>
        <w:spacing w:after="160" w:line="259" w:lineRule="auto"/>
        <w:ind w:left="360"/>
        <w:jc w:val="both"/>
      </w:pPr>
      <w:r w:rsidRPr="0055258C">
        <w:t>Understand the basics of regulatory compilation</w:t>
      </w:r>
    </w:p>
    <w:p w:rsidR="004F1ECA" w:rsidRPr="0055258C" w:rsidRDefault="004F1ECA" w:rsidP="004F1ECA">
      <w:pPr>
        <w:pStyle w:val="ListParagraph"/>
        <w:numPr>
          <w:ilvl w:val="0"/>
          <w:numId w:val="6"/>
        </w:numPr>
        <w:spacing w:after="160" w:line="259" w:lineRule="auto"/>
        <w:ind w:left="360"/>
        <w:jc w:val="both"/>
      </w:pPr>
      <w:r w:rsidRPr="0055258C">
        <w:t>Create and assemble the regulation submission as per the requirements of agencies</w:t>
      </w:r>
    </w:p>
    <w:p w:rsidR="004F1ECA" w:rsidRPr="0055258C" w:rsidRDefault="004F1ECA" w:rsidP="004F1ECA">
      <w:pPr>
        <w:pStyle w:val="ListParagraph"/>
        <w:numPr>
          <w:ilvl w:val="0"/>
          <w:numId w:val="6"/>
        </w:numPr>
        <w:spacing w:after="160" w:line="259" w:lineRule="auto"/>
        <w:ind w:left="360"/>
        <w:jc w:val="both"/>
      </w:pPr>
      <w:r w:rsidRPr="0055258C">
        <w:t>Follow up the submissions and post approval document requirements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5F">
        <w:rPr>
          <w:rFonts w:ascii="Times New Roman" w:hAnsi="Times New Roman" w:cs="Times New Roman"/>
          <w:sz w:val="24"/>
          <w:szCs w:val="24"/>
        </w:rPr>
        <w:t>60 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Documentation in pharmaceutical industry: ExploratoryProduct Development Brief (EPDB) for Drug substance and Drugproduct, Product Development Plan (PDP), Product DevelopmentReport (PDR), Master Formula Record, Batch ManufacturingRecord and its calculations, Batch Reconciliation, BatchPackaging Records, Print pack specifications, Distributionrecords, Certificate of Analysis (CoA), Site Master File and DrugMaster Files (DMF).</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Dossier preparation and submission: Introduction andoverview of dossiers, contents and organization of dossier,binders and sections, compilation and review of dossier. Papersubmissions, overview and modules of CTD, electronic CTDsubmissions; Electronic submission: Planning electronicsubmission, requirements for submission, regulatory bindingsandrequirements, Tool and Technologies, electronic dossiersubmission process and validating the submission, ElectronicSubmission Gateway (ESG). Non eCTD electronic submissions(NeeS), Asian CTD formats (ACTD) submission. Organizing,process and validation of submission. Submission in Sugamsystem of CDSCO.</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Audits: Introduction, Definition, Summary, Types of audits, GMPcompliance audit, Audit policy, Internal and External Audits,Second Party Audits, External third party audits, </w:t>
      </w:r>
      <w:r w:rsidRPr="0034265F">
        <w:rPr>
          <w:rFonts w:ascii="Times New Roman" w:hAnsi="Times New Roman" w:cs="Times New Roman"/>
          <w:sz w:val="24"/>
          <w:szCs w:val="24"/>
        </w:rPr>
        <w:lastRenderedPageBreak/>
        <w:t>Auditingstrategies, Preparation and conducting audit, Auditing strategies,audit analysis, audit report, audit follow up. Auditing/inspection ofmanufacturing facilities by regulatory agencies. Timelines foraudits/inspection. GHTF study group 4 guidance document.ISO 13485.</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Inspections: Pre-approval inspections, Inspection ofpharmaceutical manufacturers, Inspection of drug distributionchannels, Quality systems requirements for national goodmanufacturing practice inspectorates, inspection report, modelcertificate of good manufacturing practices, Root cause analysis,Corrective and Preventive action (CAPA).</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Product life cycle management: Prior Approval Supplement(PAS), Post Approval Changes [SUPAC], Changes BeingEffected in 30 Days (CBE-30), Annual Report, Post marketingReporting Requirements, Post approval Labeling Changes,Lifecycle Management, FDA Inspection and Enforcement,Establishment Inspection Report (EIR), Warning Letters, Recalls,Seizure and Injunctions. ISO Risk Management Standard</w:t>
      </w:r>
    </w:p>
    <w:p w:rsidR="004F1ECA" w:rsidRDefault="004F1ECA" w:rsidP="004F1ECA">
      <w:pPr>
        <w:jc w:val="both"/>
        <w:rPr>
          <w:rFonts w:ascii="Times New Roman" w:hAnsi="Times New Roman" w:cs="Times New Roman"/>
          <w:b/>
          <w:sz w:val="24"/>
          <w:szCs w:val="24"/>
        </w:rPr>
      </w:pPr>
    </w:p>
    <w:p w:rsidR="004F1ECA" w:rsidRDefault="004F1ECA" w:rsidP="004F1ECA">
      <w:pPr>
        <w:jc w:val="both"/>
        <w:rPr>
          <w:rFonts w:ascii="Times New Roman" w:hAnsi="Times New Roman" w:cs="Times New Roman"/>
          <w:b/>
          <w:sz w:val="24"/>
          <w:szCs w:val="24"/>
        </w:rPr>
      </w:pPr>
    </w:p>
    <w:p w:rsidR="004F1ECA" w:rsidRPr="0055258C" w:rsidRDefault="004F1ECA" w:rsidP="004F1ECA">
      <w:pPr>
        <w:jc w:val="both"/>
        <w:rPr>
          <w:rFonts w:ascii="Times New Roman" w:hAnsi="Times New Roman" w:cs="Times New Roman"/>
          <w:b/>
          <w:sz w:val="24"/>
          <w:szCs w:val="24"/>
        </w:rPr>
      </w:pPr>
      <w:r w:rsidRPr="0055258C">
        <w:rPr>
          <w:rFonts w:ascii="Times New Roman" w:hAnsi="Times New Roman" w:cs="Times New Roman"/>
          <w:b/>
          <w:sz w:val="24"/>
          <w:szCs w:val="24"/>
        </w:rPr>
        <w:t>REFERENCES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Compliance auditing for Pharmaceutical Manufacturers. KarenGinsbury and Gil Bismuth, Interpharm/CRC, Boca Raton, London NewYork, Washington D.C.</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Pharmaceutical Manufacturing Handbook, Regulations and Quality byShayne Cox Gad. Wiley-Interscience, A John Wiley and sons, Inc.,Publications.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3. Handbook of microbiological Quality control. Rosamund M. Baird,Norman A. Hodges, Stephen P. Denyar. CRC Press. 2000.</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 Laboratory auditing for quality and regulatory compliance. Donald C.Singer, Raluca-loana Stefan, Jacobus F. Van Staden. Taylor andFrancis (2005).</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5. Implementing Juran's Road Map for Quality Leadership: Benchmarksand Results, By Al Endres, Wiley, 2000</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6. Understanding, Managing and Implementing Quality: Frameworks,Techniques and Cases, By Jiju Antony; David Preece, Routledge, 2002</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lastRenderedPageBreak/>
        <w:t>7. Organizing for High Performance: Employee Involvement, TQM,Reengineering, and Knowledge Management in the Fortune 1000: TheCEO Report By Edward E. Lawler; Susan Albers Mohrman; GeorgeBenson, Jossey-Bass, 2001</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8. Corporate Culture and the Quality Organization By James W. Fairfield-Sonn, Quorum Books, 2001</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9. The Quality Management Sourcebook: An International Guide toMaterials and Resources By Christine Avery; Diane Zabel, Routledge,1997</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10. The Quality Toolbox, Second Edition, Nancy R. Tague, ASQPublications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11. Juran's Quality Handbook, Sixth Edition, Joseph M. Juran and JosephA. De Feo, ASQ Publications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12. Root Cause Analysis, The Core of Problem Solving and CorrectiveAction, Duke Okes, 2009, ASQ Publications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13. International Medical Device Regulators Forum (IMDRF) MedicalDevice Single Audit Program (MDSAP)</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4F1ECA" w:rsidRDefault="00FB1F65" w:rsidP="004F1ECA">
      <w:pPr>
        <w:jc w:val="center"/>
        <w:rPr>
          <w:rFonts w:ascii="Times New Roman" w:hAnsi="Times New Roman" w:cs="Times New Roman"/>
          <w:b/>
          <w:sz w:val="24"/>
          <w:szCs w:val="24"/>
        </w:rPr>
      </w:pPr>
      <w:r w:rsidRPr="00FB1F65">
        <w:rPr>
          <w:rFonts w:ascii="Times New Roman" w:hAnsi="Times New Roman" w:cs="Times New Roman"/>
          <w:b/>
        </w:rPr>
        <w:t>(17S11</w:t>
      </w:r>
      <w:r>
        <w:rPr>
          <w:rFonts w:ascii="Times New Roman" w:hAnsi="Times New Roman"/>
          <w:b/>
        </w:rPr>
        <w:t>1</w:t>
      </w:r>
      <w:r w:rsidRPr="00FB1F65">
        <w:rPr>
          <w:rFonts w:ascii="Times New Roman" w:hAnsi="Times New Roman" w:cs="Times New Roman"/>
          <w:b/>
        </w:rPr>
        <w:t>0</w:t>
      </w:r>
      <w:r>
        <w:rPr>
          <w:rFonts w:ascii="Times New Roman" w:hAnsi="Times New Roman" w:cs="Times New Roman"/>
          <w:b/>
        </w:rPr>
        <w:t>3</w:t>
      </w:r>
      <w:r w:rsidRPr="00FB1F65">
        <w:rPr>
          <w:rFonts w:ascii="Times New Roman" w:hAnsi="Times New Roman" w:cs="Times New Roman"/>
          <w:b/>
        </w:rPr>
        <w:t>)</w:t>
      </w:r>
      <w:r>
        <w:rPr>
          <w:rFonts w:ascii="Times New Roman" w:hAnsi="Times New Roman" w:cs="Times New Roman"/>
        </w:rPr>
        <w:t xml:space="preserve"> </w:t>
      </w:r>
      <w:r w:rsidR="004F1ECA" w:rsidRPr="00FB1F65">
        <w:rPr>
          <w:rFonts w:ascii="Times New Roman" w:hAnsi="Times New Roman" w:cs="Times New Roman"/>
          <w:b/>
        </w:rPr>
        <w:t>CLINICAL RESEARCH REGULATIONS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Scope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This course is designed to impart the fundamental knowledge on the clinicaldevelopment process of drugs, pharmaceuticals and Medical Devices, phasesand conduct of clinical trials and research, regulations and guidance governingthe conduct of clinical research in India, USA and EU. It prepares the studentsto learn in detail on various laws, legislations and guidance related to safety,efficacy, ethical conduct and regulatory approval of clinical research.</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Objectives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Upon completion of the course, the student shall be able to (know, do andappreciate)</w:t>
      </w:r>
    </w:p>
    <w:p w:rsidR="004F1ECA" w:rsidRPr="001366BD" w:rsidRDefault="004F1ECA" w:rsidP="004F1ECA">
      <w:pPr>
        <w:pStyle w:val="ListParagraph"/>
        <w:numPr>
          <w:ilvl w:val="0"/>
          <w:numId w:val="6"/>
        </w:numPr>
        <w:spacing w:after="160" w:line="259" w:lineRule="auto"/>
        <w:ind w:left="360"/>
        <w:jc w:val="both"/>
      </w:pPr>
      <w:r w:rsidRPr="001366BD">
        <w:t>History, origin and ethics of clinical and biomedical research and evaluation</w:t>
      </w:r>
    </w:p>
    <w:p w:rsidR="004F1ECA" w:rsidRPr="001366BD" w:rsidRDefault="004F1ECA" w:rsidP="004F1ECA">
      <w:pPr>
        <w:pStyle w:val="ListParagraph"/>
        <w:numPr>
          <w:ilvl w:val="0"/>
          <w:numId w:val="6"/>
        </w:numPr>
        <w:spacing w:after="160" w:line="259" w:lineRule="auto"/>
        <w:ind w:left="360"/>
        <w:jc w:val="both"/>
      </w:pPr>
      <w:r w:rsidRPr="001366BD">
        <w:t>Clinical drug, medical device development process and different types and phases of clinical trials</w:t>
      </w:r>
    </w:p>
    <w:p w:rsidR="004F1ECA" w:rsidRPr="001366BD" w:rsidRDefault="004F1ECA" w:rsidP="004F1ECA">
      <w:pPr>
        <w:pStyle w:val="ListParagraph"/>
        <w:numPr>
          <w:ilvl w:val="0"/>
          <w:numId w:val="6"/>
        </w:numPr>
        <w:spacing w:after="160" w:line="259" w:lineRule="auto"/>
        <w:ind w:left="360"/>
        <w:jc w:val="both"/>
      </w:pPr>
      <w:r w:rsidRPr="001366BD">
        <w:t>Regulatory requirements and guidance for conduct of clinical trials and research</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5F">
        <w:rPr>
          <w:rFonts w:ascii="Times New Roman" w:hAnsi="Times New Roman" w:cs="Times New Roman"/>
          <w:sz w:val="24"/>
          <w:szCs w:val="24"/>
        </w:rPr>
        <w:t>60 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Clinical Drug Development Process</w:t>
      </w:r>
    </w:p>
    <w:p w:rsidR="004F1ECA" w:rsidRPr="001366BD" w:rsidRDefault="004F1ECA" w:rsidP="004F1ECA">
      <w:pPr>
        <w:pStyle w:val="ListParagraph"/>
        <w:numPr>
          <w:ilvl w:val="0"/>
          <w:numId w:val="7"/>
        </w:numPr>
        <w:spacing w:after="160" w:line="259" w:lineRule="auto"/>
        <w:ind w:left="360"/>
        <w:jc w:val="both"/>
      </w:pPr>
      <w:r w:rsidRPr="001366BD">
        <w:t>Different types of Clinical Studies</w:t>
      </w:r>
    </w:p>
    <w:p w:rsidR="004F1ECA" w:rsidRPr="001366BD" w:rsidRDefault="004F1ECA" w:rsidP="004F1ECA">
      <w:pPr>
        <w:pStyle w:val="ListParagraph"/>
        <w:numPr>
          <w:ilvl w:val="0"/>
          <w:numId w:val="7"/>
        </w:numPr>
        <w:spacing w:after="160" w:line="259" w:lineRule="auto"/>
        <w:ind w:left="360"/>
        <w:jc w:val="both"/>
      </w:pPr>
      <w:r w:rsidRPr="001366BD">
        <w:t>Phases of clinical trials, Clinical Trial protocol</w:t>
      </w:r>
    </w:p>
    <w:p w:rsidR="004F1ECA" w:rsidRPr="001366BD" w:rsidRDefault="004F1ECA" w:rsidP="004F1ECA">
      <w:pPr>
        <w:pStyle w:val="ListParagraph"/>
        <w:numPr>
          <w:ilvl w:val="0"/>
          <w:numId w:val="7"/>
        </w:numPr>
        <w:spacing w:after="160" w:line="259" w:lineRule="auto"/>
        <w:ind w:left="360"/>
        <w:jc w:val="both"/>
      </w:pPr>
      <w:r w:rsidRPr="001366BD">
        <w:t>Phase 0 studies</w:t>
      </w:r>
    </w:p>
    <w:p w:rsidR="004F1ECA" w:rsidRPr="001366BD" w:rsidRDefault="004F1ECA" w:rsidP="004F1ECA">
      <w:pPr>
        <w:pStyle w:val="ListParagraph"/>
        <w:numPr>
          <w:ilvl w:val="0"/>
          <w:numId w:val="7"/>
        </w:numPr>
        <w:spacing w:after="160" w:line="259" w:lineRule="auto"/>
        <w:ind w:left="360"/>
        <w:jc w:val="both"/>
      </w:pPr>
      <w:r w:rsidRPr="001366BD">
        <w:t>Phase I and subtype studies (single ascending, multiple ascending, dose escalation, methods, food effect studies, drug – drug interaction, PK end points</w:t>
      </w:r>
    </w:p>
    <w:p w:rsidR="004F1ECA" w:rsidRPr="001366BD" w:rsidRDefault="004F1ECA" w:rsidP="004F1ECA">
      <w:pPr>
        <w:pStyle w:val="ListParagraph"/>
        <w:numPr>
          <w:ilvl w:val="0"/>
          <w:numId w:val="7"/>
        </w:numPr>
        <w:spacing w:after="160" w:line="259" w:lineRule="auto"/>
        <w:ind w:left="360"/>
        <w:jc w:val="both"/>
      </w:pPr>
      <w:r w:rsidRPr="001366BD">
        <w:t>Phase II studies (proof of concept or principle studies to establish efficacy)</w:t>
      </w:r>
    </w:p>
    <w:p w:rsidR="004F1ECA" w:rsidRPr="001366BD" w:rsidRDefault="004F1ECA" w:rsidP="004F1ECA">
      <w:pPr>
        <w:pStyle w:val="ListParagraph"/>
        <w:numPr>
          <w:ilvl w:val="0"/>
          <w:numId w:val="7"/>
        </w:numPr>
        <w:spacing w:after="160" w:line="259" w:lineRule="auto"/>
        <w:ind w:left="360"/>
        <w:jc w:val="both"/>
      </w:pPr>
      <w:r w:rsidRPr="001366BD">
        <w:t>Phase III studies (Multi ethnicity, global clinical trial, registration studies)</w:t>
      </w:r>
    </w:p>
    <w:p w:rsidR="004F1ECA" w:rsidRPr="001366BD" w:rsidRDefault="004F1ECA" w:rsidP="004F1ECA">
      <w:pPr>
        <w:pStyle w:val="ListParagraph"/>
        <w:numPr>
          <w:ilvl w:val="0"/>
          <w:numId w:val="7"/>
        </w:numPr>
        <w:spacing w:after="160" w:line="259" w:lineRule="auto"/>
        <w:ind w:left="360"/>
        <w:jc w:val="both"/>
      </w:pPr>
      <w:r w:rsidRPr="001366BD">
        <w:t>Phase IV studies (Post Marketing Studies; PSUR)</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Clinical Investigation and Evaluation of Medical Devices &amp;IVDs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Different Types of Studies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Key Concepts of Medical Device Clinical Evaluation</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Key concepts of Clinical Investigation</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lastRenderedPageBreak/>
        <w:t>Ethics in Clinical Research:</w:t>
      </w:r>
    </w:p>
    <w:p w:rsidR="004F1ECA" w:rsidRPr="001366BD" w:rsidRDefault="004F1ECA" w:rsidP="004F1ECA">
      <w:pPr>
        <w:pStyle w:val="ListParagraph"/>
        <w:numPr>
          <w:ilvl w:val="0"/>
          <w:numId w:val="8"/>
        </w:numPr>
        <w:spacing w:after="160" w:line="259" w:lineRule="auto"/>
        <w:ind w:left="360"/>
        <w:jc w:val="both"/>
      </w:pPr>
      <w:r w:rsidRPr="001366BD">
        <w:t>Historical Perspectives: Nuremberg Code, Thalidomide study , Nazis Trials, Tuskegee Syphilis Study, The Belmont Report, The declaration of Helsinki</w:t>
      </w:r>
    </w:p>
    <w:p w:rsidR="004F1ECA" w:rsidRPr="001366BD" w:rsidRDefault="004F1ECA" w:rsidP="004F1ECA">
      <w:pPr>
        <w:pStyle w:val="ListParagraph"/>
        <w:numPr>
          <w:ilvl w:val="0"/>
          <w:numId w:val="8"/>
        </w:numPr>
        <w:spacing w:after="160" w:line="259" w:lineRule="auto"/>
        <w:ind w:left="360"/>
        <w:jc w:val="both"/>
      </w:pPr>
      <w:r w:rsidRPr="001366BD">
        <w:t>Origin of International Conference on Harmonization – Good Clinical Practice (ICH-GCP) guidelines.</w:t>
      </w:r>
    </w:p>
    <w:p w:rsidR="004F1ECA" w:rsidRPr="001366BD" w:rsidRDefault="004F1ECA" w:rsidP="004F1ECA">
      <w:pPr>
        <w:pStyle w:val="ListParagraph"/>
        <w:numPr>
          <w:ilvl w:val="0"/>
          <w:numId w:val="8"/>
        </w:numPr>
        <w:spacing w:after="160" w:line="259" w:lineRule="auto"/>
        <w:ind w:left="360"/>
        <w:jc w:val="both"/>
      </w:pPr>
      <w:r w:rsidRPr="001366BD">
        <w:t>The ethics of randomized clinical trials</w:t>
      </w:r>
    </w:p>
    <w:p w:rsidR="004F1ECA" w:rsidRPr="001366BD" w:rsidRDefault="004F1ECA" w:rsidP="004F1ECA">
      <w:pPr>
        <w:pStyle w:val="ListParagraph"/>
        <w:numPr>
          <w:ilvl w:val="0"/>
          <w:numId w:val="8"/>
        </w:numPr>
        <w:spacing w:after="160" w:line="259" w:lineRule="auto"/>
        <w:ind w:left="360"/>
        <w:jc w:val="both"/>
      </w:pPr>
      <w:r w:rsidRPr="001366BD">
        <w:t>The role of placebo in clinical trials</w:t>
      </w:r>
    </w:p>
    <w:p w:rsidR="004F1ECA" w:rsidRPr="001366BD" w:rsidRDefault="004F1ECA" w:rsidP="004F1ECA">
      <w:pPr>
        <w:pStyle w:val="ListParagraph"/>
        <w:numPr>
          <w:ilvl w:val="0"/>
          <w:numId w:val="8"/>
        </w:numPr>
        <w:spacing w:after="160" w:line="259" w:lineRule="auto"/>
        <w:ind w:left="360"/>
        <w:jc w:val="both"/>
      </w:pPr>
      <w:r w:rsidRPr="001366BD">
        <w:t>Ethics of clinical research in special population</w:t>
      </w:r>
    </w:p>
    <w:p w:rsidR="004F1ECA" w:rsidRPr="001366BD" w:rsidRDefault="004F1ECA" w:rsidP="004F1ECA">
      <w:pPr>
        <w:pStyle w:val="ListParagraph"/>
        <w:numPr>
          <w:ilvl w:val="0"/>
          <w:numId w:val="8"/>
        </w:numPr>
        <w:spacing w:after="160" w:line="259" w:lineRule="auto"/>
        <w:ind w:left="360"/>
        <w:jc w:val="both"/>
      </w:pPr>
      <w:r w:rsidRPr="001366BD">
        <w:t>Institutional Review Board/Independent Ethics Committee/Ethics Committee – composition, roles, responsibilities, review and approval process and ongoing monitoring of safety data</w:t>
      </w:r>
    </w:p>
    <w:p w:rsidR="004F1ECA" w:rsidRPr="001366BD" w:rsidRDefault="004F1ECA" w:rsidP="004F1ECA">
      <w:pPr>
        <w:pStyle w:val="ListParagraph"/>
        <w:numPr>
          <w:ilvl w:val="0"/>
          <w:numId w:val="8"/>
        </w:numPr>
        <w:spacing w:after="160" w:line="259" w:lineRule="auto"/>
        <w:ind w:left="360"/>
        <w:jc w:val="both"/>
      </w:pPr>
      <w:r w:rsidRPr="001366BD">
        <w:t>Data safety monitoring boards.</w:t>
      </w:r>
    </w:p>
    <w:p w:rsidR="004F1ECA" w:rsidRPr="001366BD" w:rsidRDefault="004F1ECA" w:rsidP="004F1ECA">
      <w:pPr>
        <w:pStyle w:val="ListParagraph"/>
        <w:numPr>
          <w:ilvl w:val="0"/>
          <w:numId w:val="8"/>
        </w:numPr>
        <w:spacing w:after="160" w:line="259" w:lineRule="auto"/>
        <w:ind w:left="360"/>
        <w:jc w:val="both"/>
      </w:pPr>
      <w:r w:rsidRPr="001366BD">
        <w:t>Responsibilities of sponsor, CRO, and investigator in ethical conduct of clinical research</w:t>
      </w:r>
    </w:p>
    <w:p w:rsidR="004F1ECA" w:rsidRPr="001366BD" w:rsidRDefault="004F1ECA" w:rsidP="004F1ECA">
      <w:pPr>
        <w:pStyle w:val="ListParagraph"/>
        <w:numPr>
          <w:ilvl w:val="0"/>
          <w:numId w:val="8"/>
        </w:numPr>
        <w:spacing w:after="160" w:line="259" w:lineRule="auto"/>
        <w:ind w:left="360"/>
        <w:jc w:val="both"/>
      </w:pPr>
      <w:r w:rsidRPr="001366BD">
        <w:t>Ethical principles governing informed consent process</w:t>
      </w:r>
    </w:p>
    <w:p w:rsidR="004F1ECA" w:rsidRPr="001366BD" w:rsidRDefault="004F1ECA" w:rsidP="004F1ECA">
      <w:pPr>
        <w:pStyle w:val="ListParagraph"/>
        <w:numPr>
          <w:ilvl w:val="0"/>
          <w:numId w:val="8"/>
        </w:numPr>
        <w:spacing w:after="160" w:line="259" w:lineRule="auto"/>
        <w:ind w:left="360"/>
        <w:jc w:val="both"/>
      </w:pPr>
      <w:r w:rsidRPr="001366BD">
        <w:t>Patient Information Sheet and Informed Consent Form</w:t>
      </w:r>
    </w:p>
    <w:p w:rsidR="004F1ECA" w:rsidRPr="001366BD" w:rsidRDefault="004F1ECA" w:rsidP="004F1ECA">
      <w:pPr>
        <w:pStyle w:val="ListParagraph"/>
        <w:numPr>
          <w:ilvl w:val="0"/>
          <w:numId w:val="8"/>
        </w:numPr>
        <w:spacing w:after="160" w:line="259" w:lineRule="auto"/>
        <w:ind w:left="360"/>
        <w:jc w:val="both"/>
      </w:pPr>
      <w:r w:rsidRPr="001366BD">
        <w:t>The informed consent process and documentation</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Regulations governing Clinical Trials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India: Clinical Research regulations in India – Schedule Y &amp;Medical Device Guidance</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USA: Regulations to conduct drug studies in USA (FDA)</w:t>
      </w:r>
    </w:p>
    <w:p w:rsidR="004F1ECA" w:rsidRPr="001366BD" w:rsidRDefault="004F1ECA" w:rsidP="004F1ECA">
      <w:pPr>
        <w:pStyle w:val="ListParagraph"/>
        <w:numPr>
          <w:ilvl w:val="0"/>
          <w:numId w:val="9"/>
        </w:numPr>
        <w:spacing w:after="160" w:line="259" w:lineRule="auto"/>
        <w:ind w:left="360"/>
        <w:jc w:val="both"/>
      </w:pPr>
      <w:r w:rsidRPr="001366BD">
        <w:t>NDA 505(b)(1) of the FD&amp;C Act (Application for approval of a new drug)</w:t>
      </w:r>
    </w:p>
    <w:p w:rsidR="004F1ECA" w:rsidRPr="001366BD" w:rsidRDefault="004F1ECA" w:rsidP="004F1ECA">
      <w:pPr>
        <w:pStyle w:val="ListParagraph"/>
        <w:numPr>
          <w:ilvl w:val="0"/>
          <w:numId w:val="9"/>
        </w:numPr>
        <w:spacing w:after="160" w:line="259" w:lineRule="auto"/>
        <w:ind w:left="360"/>
        <w:jc w:val="both"/>
      </w:pPr>
      <w:r w:rsidRPr="001366BD">
        <w:t>NDA 505(b)(2) of the FD&amp;C Act (Application for approval of a  new drug that relies, at least in part, on data not developed by the applicant)</w:t>
      </w:r>
    </w:p>
    <w:p w:rsidR="004F1ECA" w:rsidRPr="001366BD" w:rsidRDefault="004F1ECA" w:rsidP="004F1ECA">
      <w:pPr>
        <w:pStyle w:val="ListParagraph"/>
        <w:numPr>
          <w:ilvl w:val="0"/>
          <w:numId w:val="9"/>
        </w:numPr>
        <w:spacing w:after="160" w:line="259" w:lineRule="auto"/>
        <w:ind w:left="360"/>
        <w:jc w:val="both"/>
      </w:pPr>
      <w:r w:rsidRPr="001366BD">
        <w:t>ANDA 505(j) of the FD&amp;C Act (Application for approval of a generic drug product)</w:t>
      </w:r>
    </w:p>
    <w:p w:rsidR="004F1ECA" w:rsidRPr="001366BD" w:rsidRDefault="004F1ECA" w:rsidP="004F1ECA">
      <w:pPr>
        <w:pStyle w:val="ListParagraph"/>
        <w:numPr>
          <w:ilvl w:val="0"/>
          <w:numId w:val="9"/>
        </w:numPr>
        <w:spacing w:after="160" w:line="259" w:lineRule="auto"/>
        <w:ind w:left="360"/>
        <w:jc w:val="both"/>
      </w:pPr>
      <w:r w:rsidRPr="001366BD">
        <w:t>FDA Guidance for Industry - Acceptance of Foreign Clinical Studies</w:t>
      </w:r>
    </w:p>
    <w:p w:rsidR="004F1ECA" w:rsidRPr="001366BD" w:rsidRDefault="004F1ECA" w:rsidP="004F1ECA">
      <w:pPr>
        <w:pStyle w:val="ListParagraph"/>
        <w:numPr>
          <w:ilvl w:val="0"/>
          <w:numId w:val="9"/>
        </w:numPr>
        <w:spacing w:after="160" w:line="259" w:lineRule="auto"/>
        <w:ind w:left="360"/>
        <w:jc w:val="both"/>
      </w:pPr>
      <w:r w:rsidRPr="001366BD">
        <w:t>FDA Clinical Trials Guidance Document: Good Clinical Practice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EU: Clinical Research regulations in European Union (EMA)</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ClinicalResearch Related Guidelines</w:t>
      </w:r>
    </w:p>
    <w:p w:rsidR="004F1ECA" w:rsidRPr="001366BD" w:rsidRDefault="004F1ECA" w:rsidP="004F1ECA">
      <w:pPr>
        <w:pStyle w:val="ListParagraph"/>
        <w:numPr>
          <w:ilvl w:val="0"/>
          <w:numId w:val="10"/>
        </w:numPr>
        <w:spacing w:after="160" w:line="259" w:lineRule="auto"/>
        <w:ind w:left="360"/>
        <w:jc w:val="both"/>
      </w:pPr>
      <w:r w:rsidRPr="001366BD">
        <w:t>Good Clinical Practice Guidelines (ICH GCP E6)</w:t>
      </w:r>
    </w:p>
    <w:p w:rsidR="004F1ECA" w:rsidRPr="001366BD" w:rsidRDefault="004F1ECA" w:rsidP="004F1ECA">
      <w:pPr>
        <w:pStyle w:val="ListParagraph"/>
        <w:numPr>
          <w:ilvl w:val="0"/>
          <w:numId w:val="10"/>
        </w:numPr>
        <w:spacing w:after="160" w:line="259" w:lineRule="auto"/>
        <w:ind w:left="360"/>
        <w:jc w:val="both"/>
      </w:pPr>
      <w:r w:rsidRPr="001366BD">
        <w:t>Indian GCP Guidelines</w:t>
      </w:r>
    </w:p>
    <w:p w:rsidR="004F1ECA" w:rsidRPr="001366BD" w:rsidRDefault="004F1ECA" w:rsidP="004F1ECA">
      <w:pPr>
        <w:pStyle w:val="ListParagraph"/>
        <w:numPr>
          <w:ilvl w:val="0"/>
          <w:numId w:val="10"/>
        </w:numPr>
        <w:spacing w:after="160" w:line="259" w:lineRule="auto"/>
        <w:ind w:left="360"/>
        <w:jc w:val="both"/>
      </w:pPr>
      <w:r w:rsidRPr="001366BD">
        <w:t>ICMR Ethical Guidelines for Biomedical Research</w:t>
      </w:r>
    </w:p>
    <w:p w:rsidR="004F1ECA" w:rsidRPr="001366BD" w:rsidRDefault="004F1ECA" w:rsidP="004F1ECA">
      <w:pPr>
        <w:pStyle w:val="ListParagraph"/>
        <w:numPr>
          <w:ilvl w:val="0"/>
          <w:numId w:val="10"/>
        </w:numPr>
        <w:spacing w:after="160" w:line="259" w:lineRule="auto"/>
        <w:ind w:left="360"/>
        <w:jc w:val="both"/>
      </w:pPr>
      <w:r w:rsidRPr="001366BD">
        <w:t>CDSCO guidelines</w:t>
      </w:r>
    </w:p>
    <w:p w:rsidR="004F1ECA" w:rsidRPr="001366BD" w:rsidRDefault="004F1ECA" w:rsidP="004F1ECA">
      <w:pPr>
        <w:jc w:val="both"/>
        <w:rPr>
          <w:rFonts w:ascii="Times New Roman" w:hAnsi="Times New Roman" w:cs="Times New Roman"/>
          <w:sz w:val="24"/>
          <w:szCs w:val="24"/>
        </w:rPr>
      </w:pPr>
      <w:r w:rsidRPr="001366BD">
        <w:rPr>
          <w:rFonts w:ascii="Times New Roman" w:hAnsi="Times New Roman" w:cs="Times New Roman"/>
          <w:sz w:val="24"/>
          <w:szCs w:val="24"/>
        </w:rPr>
        <w:t>GHTF study group 5 guidance documents</w:t>
      </w:r>
    </w:p>
    <w:p w:rsidR="004F1ECA" w:rsidRPr="001366BD" w:rsidRDefault="004F1ECA" w:rsidP="004F1ECA">
      <w:pPr>
        <w:jc w:val="both"/>
        <w:rPr>
          <w:rFonts w:ascii="Times New Roman" w:hAnsi="Times New Roman" w:cs="Times New Roman"/>
          <w:sz w:val="24"/>
          <w:szCs w:val="24"/>
        </w:rPr>
      </w:pPr>
      <w:r w:rsidRPr="001366BD">
        <w:rPr>
          <w:rFonts w:ascii="Times New Roman" w:hAnsi="Times New Roman" w:cs="Times New Roman"/>
          <w:sz w:val="24"/>
          <w:szCs w:val="24"/>
        </w:rPr>
        <w:t>Regulatory Guidance on Efficacy and Safety ICH Guidance’s</w:t>
      </w:r>
    </w:p>
    <w:p w:rsidR="004F1ECA" w:rsidRPr="001366BD" w:rsidRDefault="004F1ECA" w:rsidP="004F1ECA">
      <w:pPr>
        <w:pStyle w:val="ListParagraph"/>
        <w:numPr>
          <w:ilvl w:val="0"/>
          <w:numId w:val="10"/>
        </w:numPr>
        <w:spacing w:after="160" w:line="259" w:lineRule="auto"/>
        <w:ind w:left="360"/>
        <w:jc w:val="both"/>
      </w:pPr>
      <w:r w:rsidRPr="001366BD">
        <w:lastRenderedPageBreak/>
        <w:t>E4 – Dose Response Information to support Drug Registration</w:t>
      </w:r>
    </w:p>
    <w:p w:rsidR="004F1ECA" w:rsidRPr="001366BD" w:rsidRDefault="004F1ECA" w:rsidP="004F1ECA">
      <w:pPr>
        <w:pStyle w:val="ListParagraph"/>
        <w:numPr>
          <w:ilvl w:val="0"/>
          <w:numId w:val="10"/>
        </w:numPr>
        <w:spacing w:after="160" w:line="259" w:lineRule="auto"/>
        <w:ind w:left="360"/>
        <w:jc w:val="both"/>
      </w:pPr>
      <w:r w:rsidRPr="001366BD">
        <w:t>E7 – Studies in support of General Population: Geriatrics</w:t>
      </w:r>
    </w:p>
    <w:p w:rsidR="004F1ECA" w:rsidRPr="001366BD" w:rsidRDefault="004F1ECA" w:rsidP="004F1ECA">
      <w:pPr>
        <w:pStyle w:val="ListParagraph"/>
        <w:numPr>
          <w:ilvl w:val="0"/>
          <w:numId w:val="10"/>
        </w:numPr>
        <w:spacing w:after="160" w:line="259" w:lineRule="auto"/>
        <w:ind w:left="360"/>
        <w:jc w:val="both"/>
      </w:pPr>
      <w:r w:rsidRPr="001366BD">
        <w:t>E8 – General Considerations of Clinical Trials</w:t>
      </w:r>
    </w:p>
    <w:p w:rsidR="004F1ECA" w:rsidRPr="001366BD" w:rsidRDefault="004F1ECA" w:rsidP="004F1ECA">
      <w:pPr>
        <w:pStyle w:val="ListParagraph"/>
        <w:numPr>
          <w:ilvl w:val="0"/>
          <w:numId w:val="11"/>
        </w:numPr>
        <w:spacing w:after="160" w:line="259" w:lineRule="auto"/>
        <w:jc w:val="both"/>
      </w:pPr>
      <w:r w:rsidRPr="001366BD">
        <w:t>E10 – Choice of Control Groups and Related Issues in Clinical Trials,</w:t>
      </w:r>
    </w:p>
    <w:p w:rsidR="004F1ECA" w:rsidRPr="001366BD" w:rsidRDefault="004F1ECA" w:rsidP="004F1ECA">
      <w:pPr>
        <w:pStyle w:val="ListParagraph"/>
        <w:numPr>
          <w:ilvl w:val="0"/>
          <w:numId w:val="11"/>
        </w:numPr>
        <w:spacing w:after="160" w:line="259" w:lineRule="auto"/>
        <w:jc w:val="both"/>
      </w:pPr>
      <w:r w:rsidRPr="001366BD">
        <w:t>E 11 – Clinical Investigation of Medicinal Products in the Pediatric Population</w:t>
      </w:r>
    </w:p>
    <w:p w:rsidR="004F1ECA" w:rsidRPr="001366BD" w:rsidRDefault="004F1ECA" w:rsidP="004F1ECA">
      <w:pPr>
        <w:pStyle w:val="ListParagraph"/>
        <w:numPr>
          <w:ilvl w:val="0"/>
          <w:numId w:val="11"/>
        </w:numPr>
        <w:spacing w:after="160" w:line="259" w:lineRule="auto"/>
        <w:jc w:val="both"/>
      </w:pPr>
      <w:r w:rsidRPr="001366BD">
        <w:t>General biostatics principle applied in clinical research</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5 USA &amp; EU Guidance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USA: FDA Guidance</w:t>
      </w:r>
    </w:p>
    <w:p w:rsidR="004F1ECA" w:rsidRPr="001366BD" w:rsidRDefault="004F1ECA" w:rsidP="004F1ECA">
      <w:pPr>
        <w:pStyle w:val="ListParagraph"/>
        <w:numPr>
          <w:ilvl w:val="0"/>
          <w:numId w:val="12"/>
        </w:numPr>
        <w:spacing w:after="160" w:line="259" w:lineRule="auto"/>
        <w:ind w:left="360"/>
        <w:jc w:val="both"/>
      </w:pPr>
      <w:r w:rsidRPr="001366BD">
        <w:t>CFR 21Part 50: Protection of Human Subjects</w:t>
      </w:r>
    </w:p>
    <w:p w:rsidR="004F1ECA" w:rsidRPr="001366BD" w:rsidRDefault="004F1ECA" w:rsidP="004F1ECA">
      <w:pPr>
        <w:pStyle w:val="ListParagraph"/>
        <w:numPr>
          <w:ilvl w:val="0"/>
          <w:numId w:val="12"/>
        </w:numPr>
        <w:spacing w:after="160" w:line="259" w:lineRule="auto"/>
        <w:ind w:left="360"/>
        <w:jc w:val="both"/>
      </w:pPr>
      <w:r w:rsidRPr="001366BD">
        <w:t>CFR 21Part 54: Financial Disclosure by Clinical Investigators</w:t>
      </w:r>
    </w:p>
    <w:p w:rsidR="004F1ECA" w:rsidRPr="001366BD" w:rsidRDefault="004F1ECA" w:rsidP="004F1ECA">
      <w:pPr>
        <w:pStyle w:val="ListParagraph"/>
        <w:numPr>
          <w:ilvl w:val="0"/>
          <w:numId w:val="12"/>
        </w:numPr>
        <w:spacing w:after="160" w:line="259" w:lineRule="auto"/>
        <w:ind w:left="360"/>
        <w:jc w:val="both"/>
      </w:pPr>
      <w:r w:rsidRPr="001366BD">
        <w:t>CFR 21Part 312: IND Application</w:t>
      </w:r>
    </w:p>
    <w:p w:rsidR="004F1ECA" w:rsidRPr="001366BD" w:rsidRDefault="004F1ECA" w:rsidP="004F1ECA">
      <w:pPr>
        <w:pStyle w:val="ListParagraph"/>
        <w:numPr>
          <w:ilvl w:val="0"/>
          <w:numId w:val="12"/>
        </w:numPr>
        <w:spacing w:after="160" w:line="259" w:lineRule="auto"/>
        <w:ind w:left="360"/>
        <w:jc w:val="both"/>
      </w:pPr>
      <w:r w:rsidRPr="001366BD">
        <w:t>CFR 21Part 314: Application for FDA Approval to Market a New Drug</w:t>
      </w:r>
    </w:p>
    <w:p w:rsidR="004F1ECA" w:rsidRPr="001366BD" w:rsidRDefault="004F1ECA" w:rsidP="004F1ECA">
      <w:pPr>
        <w:pStyle w:val="ListParagraph"/>
        <w:numPr>
          <w:ilvl w:val="0"/>
          <w:numId w:val="12"/>
        </w:numPr>
        <w:spacing w:after="160" w:line="259" w:lineRule="auto"/>
        <w:ind w:left="360"/>
        <w:jc w:val="both"/>
      </w:pPr>
      <w:r w:rsidRPr="001366BD">
        <w:t>CFR 21Part 320: Bioavailability and bioequivalence requirements</w:t>
      </w:r>
    </w:p>
    <w:p w:rsidR="004F1ECA" w:rsidRPr="001366BD" w:rsidRDefault="004F1ECA" w:rsidP="004F1ECA">
      <w:pPr>
        <w:pStyle w:val="ListParagraph"/>
        <w:numPr>
          <w:ilvl w:val="0"/>
          <w:numId w:val="12"/>
        </w:numPr>
        <w:spacing w:after="160" w:line="259" w:lineRule="auto"/>
        <w:ind w:left="360"/>
        <w:jc w:val="both"/>
      </w:pPr>
      <w:r w:rsidRPr="001366BD">
        <w:t>CFR 21Part 812: Investigational Device Exemptions</w:t>
      </w:r>
    </w:p>
    <w:p w:rsidR="004F1ECA" w:rsidRPr="001366BD" w:rsidRDefault="004F1ECA" w:rsidP="004F1ECA">
      <w:pPr>
        <w:pStyle w:val="ListParagraph"/>
        <w:numPr>
          <w:ilvl w:val="0"/>
          <w:numId w:val="12"/>
        </w:numPr>
        <w:spacing w:after="160" w:line="259" w:lineRule="auto"/>
        <w:ind w:left="360"/>
        <w:jc w:val="both"/>
      </w:pPr>
      <w:r w:rsidRPr="001366BD">
        <w:t>CFR 21Part 822: Post-market surveillance</w:t>
      </w:r>
    </w:p>
    <w:p w:rsidR="004F1ECA" w:rsidRPr="001366BD" w:rsidRDefault="004F1ECA" w:rsidP="004F1ECA">
      <w:pPr>
        <w:pStyle w:val="ListParagraph"/>
        <w:numPr>
          <w:ilvl w:val="0"/>
          <w:numId w:val="12"/>
        </w:numPr>
        <w:spacing w:after="160" w:line="259" w:lineRule="auto"/>
        <w:ind w:left="360"/>
        <w:jc w:val="both"/>
      </w:pPr>
      <w:r w:rsidRPr="001366BD">
        <w:t>FDA Safety Reporting Requirements for INDs and BA/BE Studies</w:t>
      </w:r>
    </w:p>
    <w:p w:rsidR="004F1ECA" w:rsidRPr="001366BD" w:rsidRDefault="004F1ECA" w:rsidP="004F1ECA">
      <w:pPr>
        <w:pStyle w:val="ListParagraph"/>
        <w:numPr>
          <w:ilvl w:val="0"/>
          <w:numId w:val="12"/>
        </w:numPr>
        <w:spacing w:after="160" w:line="259" w:lineRule="auto"/>
        <w:ind w:left="360"/>
        <w:jc w:val="both"/>
      </w:pPr>
      <w:r w:rsidRPr="001366BD">
        <w:t>FDA Med Watch</w:t>
      </w:r>
    </w:p>
    <w:p w:rsidR="004F1ECA" w:rsidRPr="001366BD" w:rsidRDefault="004F1ECA" w:rsidP="004F1ECA">
      <w:pPr>
        <w:pStyle w:val="ListParagraph"/>
        <w:numPr>
          <w:ilvl w:val="0"/>
          <w:numId w:val="12"/>
        </w:numPr>
        <w:spacing w:after="160" w:line="259" w:lineRule="auto"/>
        <w:ind w:left="360"/>
        <w:jc w:val="both"/>
      </w:pPr>
      <w:r w:rsidRPr="001366BD">
        <w:t xml:space="preserve">Guidance for Industry: Good Pharmacovigilance Practices and Pharmacoepidemiologic Assessment </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European Union: EMA Guidance</w:t>
      </w:r>
    </w:p>
    <w:p w:rsidR="004F1ECA" w:rsidRPr="001366BD" w:rsidRDefault="004F1ECA" w:rsidP="004F1ECA">
      <w:pPr>
        <w:pStyle w:val="ListParagraph"/>
        <w:numPr>
          <w:ilvl w:val="0"/>
          <w:numId w:val="13"/>
        </w:numPr>
        <w:spacing w:after="160" w:line="259" w:lineRule="auto"/>
        <w:ind w:left="360"/>
        <w:jc w:val="both"/>
      </w:pPr>
      <w:r w:rsidRPr="001366BD">
        <w:t>EU Directives 2001</w:t>
      </w:r>
    </w:p>
    <w:p w:rsidR="004F1ECA" w:rsidRPr="001366BD" w:rsidRDefault="004F1ECA" w:rsidP="004F1ECA">
      <w:pPr>
        <w:pStyle w:val="ListParagraph"/>
        <w:numPr>
          <w:ilvl w:val="0"/>
          <w:numId w:val="13"/>
        </w:numPr>
        <w:spacing w:after="160" w:line="259" w:lineRule="auto"/>
        <w:ind w:left="360"/>
        <w:jc w:val="both"/>
      </w:pPr>
      <w:r w:rsidRPr="001366BD">
        <w:t>EudraLex (EMEA) Volume 3 – Scientific guidelines for medicinal products for human use</w:t>
      </w:r>
    </w:p>
    <w:p w:rsidR="004F1ECA" w:rsidRPr="001366BD" w:rsidRDefault="004F1ECA" w:rsidP="004F1ECA">
      <w:pPr>
        <w:pStyle w:val="ListParagraph"/>
        <w:numPr>
          <w:ilvl w:val="0"/>
          <w:numId w:val="13"/>
        </w:numPr>
        <w:spacing w:after="160" w:line="259" w:lineRule="auto"/>
        <w:ind w:left="360"/>
        <w:jc w:val="both"/>
      </w:pPr>
      <w:r w:rsidRPr="001366BD">
        <w:t>EU Annual Safety Report (ASR)</w:t>
      </w:r>
    </w:p>
    <w:p w:rsidR="004F1ECA" w:rsidRPr="001366BD" w:rsidRDefault="004F1ECA" w:rsidP="004F1ECA">
      <w:pPr>
        <w:pStyle w:val="ListParagraph"/>
        <w:numPr>
          <w:ilvl w:val="0"/>
          <w:numId w:val="13"/>
        </w:numPr>
        <w:spacing w:after="160" w:line="259" w:lineRule="auto"/>
        <w:ind w:left="360"/>
        <w:jc w:val="both"/>
      </w:pPr>
      <w:r w:rsidRPr="001366BD">
        <w:t>Volume 9A – Pharmacovigilance for Medicinal Products for Human Use</w:t>
      </w:r>
    </w:p>
    <w:p w:rsidR="004F1ECA" w:rsidRPr="001366BD" w:rsidRDefault="004F1ECA" w:rsidP="004F1ECA">
      <w:pPr>
        <w:pStyle w:val="ListParagraph"/>
        <w:numPr>
          <w:ilvl w:val="0"/>
          <w:numId w:val="13"/>
        </w:numPr>
        <w:spacing w:after="160" w:line="259" w:lineRule="auto"/>
        <w:ind w:left="360"/>
        <w:jc w:val="both"/>
      </w:pPr>
      <w:r w:rsidRPr="001366BD">
        <w:t>EU MDD with respect to clinical research</w:t>
      </w:r>
    </w:p>
    <w:p w:rsidR="004F1ECA" w:rsidRDefault="004F1ECA" w:rsidP="004F1ECA">
      <w:pPr>
        <w:pStyle w:val="ListParagraph"/>
        <w:numPr>
          <w:ilvl w:val="0"/>
          <w:numId w:val="13"/>
        </w:numPr>
        <w:spacing w:after="160" w:line="259" w:lineRule="auto"/>
        <w:ind w:left="360"/>
        <w:jc w:val="both"/>
      </w:pPr>
      <w:r w:rsidRPr="001366BD">
        <w:t>ISO 14155</w:t>
      </w:r>
    </w:p>
    <w:p w:rsidR="004F1ECA" w:rsidRPr="001366BD" w:rsidRDefault="004F1ECA" w:rsidP="004F1ECA">
      <w:pPr>
        <w:pStyle w:val="ListParagraph"/>
        <w:numPr>
          <w:ilvl w:val="0"/>
          <w:numId w:val="13"/>
        </w:numPr>
        <w:spacing w:after="160" w:line="259" w:lineRule="auto"/>
        <w:ind w:left="360"/>
        <w:jc w:val="both"/>
      </w:pPr>
    </w:p>
    <w:p w:rsidR="004F1ECA" w:rsidRPr="005B3723" w:rsidRDefault="004F1ECA" w:rsidP="004F1ECA">
      <w:pPr>
        <w:jc w:val="both"/>
        <w:rPr>
          <w:rFonts w:ascii="Times New Roman" w:hAnsi="Times New Roman" w:cs="Times New Roman"/>
          <w:b/>
          <w:sz w:val="24"/>
          <w:szCs w:val="24"/>
        </w:rPr>
      </w:pPr>
      <w:r w:rsidRPr="005B3723">
        <w:rPr>
          <w:rFonts w:ascii="Times New Roman" w:hAnsi="Times New Roman" w:cs="Times New Roman"/>
          <w:b/>
          <w:sz w:val="24"/>
          <w:szCs w:val="24"/>
        </w:rPr>
        <w:t>REFERENCES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Clinical Trials and Human Research: A Practical Guide to RegulatoryComplianceBy Fay A. Rozovsky and Rodney K. Adams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HIPAA and Human Subjects Research: A Question and AnswerReference Guide By Mark Barnes, JD, LLM and Jennifer Kulynych, JD,PhD</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3. Principles and Practices of Clinical Research, Second Edition Edited byJohn I. Gallin and Frederick P. Ognibene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 Reviewing Clinical Trials: A Guide for the Ethics Committee; Johan PEKarlberg and Marjorie A Speers; Karlberg, Johan PetterEinar, HongKong.</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lastRenderedPageBreak/>
        <w:t>5. International Pharmaceutical Product Registration: Aspects of Quality,Safety and Efficacy; Anthony C. Cartwright; Taylor &amp; Francis Inc., USA.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6. New Drug Approval Process: The Global Challenge; Guarino, RichardA; Marcel Dekker Inc., NY.</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7. FDA regulatory affairs: a guide for prescription drugs, medical devices,and biologics; Douglas J. Pisano, David Mantus; CRC Press, USA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8. Country Specific Guidelines from official websites.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9. Drugs &amp; Cosmetics Act &amp; Rules and Amendments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RECOMMENDED WEBSITES: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EU Clinical Research Directive 2001: </w:t>
      </w:r>
      <w:hyperlink r:id="rId5" w:history="1">
        <w:r w:rsidRPr="00C30536">
          <w:rPr>
            <w:rStyle w:val="Hyperlink"/>
            <w:rFonts w:ascii="Times New Roman" w:hAnsi="Times New Roman" w:cs="Times New Roman"/>
            <w:sz w:val="24"/>
            <w:szCs w:val="24"/>
          </w:rPr>
          <w:t>http://www.eortc.be/services/doc</w:t>
        </w:r>
      </w:hyperlink>
      <w:r w:rsidRPr="0034265F">
        <w:rPr>
          <w:rFonts w:ascii="Times New Roman" w:hAnsi="Times New Roman" w:cs="Times New Roman"/>
          <w:sz w:val="24"/>
          <w:szCs w:val="24"/>
        </w:rPr>
        <w:t>/clinical-eudirective-04-april-01.pdf</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Code of Federal Regulations, FDA: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http://www.accessdata.fda.gov/scripts/cdrh/cfdocs/cfcfr/cfrsearch.cfm</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3. Guidelines of International Conference on Harmonization: http://www.ich.org/products/guidelines.html</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 Eudralex Guidelines: http://www.gmpcompliance.info/euguide.htm</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5. FDA New Drug Application:</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6. </w:t>
      </w:r>
      <w:hyperlink r:id="rId6" w:history="1">
        <w:r w:rsidRPr="00C30536">
          <w:rPr>
            <w:rStyle w:val="Hyperlink"/>
            <w:rFonts w:ascii="Times New Roman" w:hAnsi="Times New Roman" w:cs="Times New Roman"/>
            <w:sz w:val="24"/>
            <w:szCs w:val="24"/>
          </w:rPr>
          <w:t>http://www.fda.gov/regulatoryinformation/legislation/FederalFoodDrugandCosmetic</w:t>
        </w:r>
      </w:hyperlink>
      <w:r w:rsidRPr="0034265F">
        <w:rPr>
          <w:rFonts w:ascii="Times New Roman" w:hAnsi="Times New Roman" w:cs="Times New Roman"/>
          <w:sz w:val="24"/>
          <w:szCs w:val="24"/>
        </w:rPr>
        <w:t>ActFDCAct/FDCActChapterVDrugsandDevices/ucm108125.htm</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7. Medicines and Healthcare products Regulatory Agency: </w:t>
      </w:r>
      <w:hyperlink r:id="rId7" w:history="1">
        <w:r w:rsidRPr="00C30536">
          <w:rPr>
            <w:rStyle w:val="Hyperlink"/>
            <w:rFonts w:ascii="Times New Roman" w:hAnsi="Times New Roman" w:cs="Times New Roman"/>
            <w:sz w:val="24"/>
            <w:szCs w:val="24"/>
          </w:rPr>
          <w:t>http://www</w:t>
        </w:r>
      </w:hyperlink>
      <w:r w:rsidRPr="0034265F">
        <w:rPr>
          <w:rFonts w:ascii="Times New Roman" w:hAnsi="Times New Roman" w:cs="Times New Roman"/>
          <w:sz w:val="24"/>
          <w:szCs w:val="24"/>
        </w:rPr>
        <w:t>.mhra.gov.uk</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8. Central Drugs Standard Control Organization Guidance for Industry:http://cdsco.nic.in/CDSCO-GuidanceForIndustry.pdf</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9. ICMR Ethical Guidelines for Biomedical Research: </w:t>
      </w:r>
      <w:hyperlink r:id="rId8" w:history="1">
        <w:r w:rsidRPr="00C30536">
          <w:rPr>
            <w:rStyle w:val="Hyperlink"/>
            <w:rFonts w:ascii="Times New Roman" w:hAnsi="Times New Roman" w:cs="Times New Roman"/>
            <w:sz w:val="24"/>
            <w:szCs w:val="24"/>
          </w:rPr>
          <w:t>http://icmr.nic.in</w:t>
        </w:r>
      </w:hyperlink>
      <w:r w:rsidRPr="0034265F">
        <w:rPr>
          <w:rFonts w:ascii="Times New Roman" w:hAnsi="Times New Roman" w:cs="Times New Roman"/>
          <w:sz w:val="24"/>
          <w:szCs w:val="24"/>
        </w:rPr>
        <w:t>/ethical_guidelines.pdf</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34265F" w:rsidRDefault="00FB1F65" w:rsidP="00FB1F65">
      <w:pPr>
        <w:jc w:val="center"/>
        <w:rPr>
          <w:rFonts w:ascii="Times New Roman" w:hAnsi="Times New Roman" w:cs="Times New Roman"/>
          <w:sz w:val="24"/>
          <w:szCs w:val="24"/>
        </w:rPr>
      </w:pPr>
      <w:r w:rsidRPr="00FB1F65">
        <w:rPr>
          <w:rFonts w:ascii="Times New Roman" w:hAnsi="Times New Roman" w:cs="Times New Roman"/>
          <w:b/>
        </w:rPr>
        <w:t>(17S11</w:t>
      </w:r>
      <w:r>
        <w:rPr>
          <w:rFonts w:ascii="Times New Roman" w:hAnsi="Times New Roman"/>
          <w:b/>
        </w:rPr>
        <w:t>1</w:t>
      </w:r>
      <w:r w:rsidRPr="00FB1F65">
        <w:rPr>
          <w:rFonts w:ascii="Times New Roman" w:hAnsi="Times New Roman" w:cs="Times New Roman"/>
          <w:b/>
        </w:rPr>
        <w:t>0</w:t>
      </w:r>
      <w:r>
        <w:rPr>
          <w:rFonts w:ascii="Times New Roman" w:hAnsi="Times New Roman" w:cs="Times New Roman"/>
          <w:b/>
        </w:rPr>
        <w:t>4</w:t>
      </w:r>
      <w:r w:rsidRPr="00FB1F65">
        <w:rPr>
          <w:rFonts w:ascii="Times New Roman" w:hAnsi="Times New Roman" w:cs="Times New Roman"/>
          <w:b/>
        </w:rPr>
        <w:t>)</w:t>
      </w:r>
      <w:r>
        <w:rPr>
          <w:rFonts w:ascii="Times New Roman" w:hAnsi="Times New Roman" w:cs="Times New Roman"/>
        </w:rPr>
        <w:t xml:space="preserve"> </w:t>
      </w:r>
      <w:r w:rsidR="004F1ECA" w:rsidRPr="00FB1F65">
        <w:rPr>
          <w:rFonts w:ascii="Times New Roman" w:hAnsi="Times New Roman" w:cs="Times New Roman"/>
          <w:b/>
          <w:sz w:val="24"/>
          <w:szCs w:val="24"/>
        </w:rPr>
        <w:t>REGULATIONS AND LEGISLATION FOR DRUGS &amp; COSMETICS,MEDICAL DEVICES, BIOLOGICALS &amp; HERBALS, AND FOOD &amp;NUTRACEUTICALS IN INDIA AND INTELLECTUAL PROPERTYRIGHTS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Scope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This course is designed to impart fundamental knowledge on regulations andlegislation in India w.r.t. Drugs &amp; Cosmetics, Medical Devices, Biologicals &amp;Herbals, and Food &amp;Nutraceuticals. It prepares the students for basicregulatory requirements in India of Drugs &amp; Cosmetics, Medical Devices,Biologicals&amp; Herbals, and Food &amp;Nutraceuticals. for manufacture, import &amp;registration, export, sale, marketing authorization, clinical trials and intellectualproperty rights.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Objectives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Upon the completion of the course the student shall be able to:</w:t>
      </w:r>
    </w:p>
    <w:p w:rsidR="004F1ECA" w:rsidRPr="00981D68" w:rsidRDefault="004F1ECA" w:rsidP="004F1ECA">
      <w:pPr>
        <w:pStyle w:val="ListParagraph"/>
        <w:numPr>
          <w:ilvl w:val="0"/>
          <w:numId w:val="6"/>
        </w:numPr>
        <w:spacing w:after="160" w:line="259" w:lineRule="auto"/>
        <w:ind w:left="360"/>
        <w:jc w:val="both"/>
      </w:pPr>
      <w:r w:rsidRPr="00981D68">
        <w:t xml:space="preserve">Know different Acts and guidelines that regulate Drugs &amp; Cosmetics, Medical Devices, Biologicals &amp; Herbals, and Food &amp;Nutraceuticals industry in India. </w:t>
      </w:r>
    </w:p>
    <w:p w:rsidR="004F1ECA" w:rsidRPr="00981D68" w:rsidRDefault="004F1ECA" w:rsidP="004F1ECA">
      <w:pPr>
        <w:pStyle w:val="ListParagraph"/>
        <w:numPr>
          <w:ilvl w:val="0"/>
          <w:numId w:val="6"/>
        </w:numPr>
        <w:spacing w:after="160" w:line="259" w:lineRule="auto"/>
        <w:ind w:left="360"/>
        <w:jc w:val="both"/>
      </w:pPr>
      <w:r w:rsidRPr="00981D68">
        <w:t>Understand the approval process and regulatory requirements for Drugs &amp; Cosmetics, Medical Devices, Biologicals &amp; Herbals, and Food &amp;Nutraceuticals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5F">
        <w:rPr>
          <w:rFonts w:ascii="Times New Roman" w:hAnsi="Times New Roman" w:cs="Times New Roman"/>
          <w:sz w:val="24"/>
          <w:szCs w:val="24"/>
        </w:rPr>
        <w:t>60 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Biologicals &amp; Herbals, and Food &amp;NutraceuticalsActs and Rules (with latest amendments):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Drugs and Cosmetics Act 1940 and Rules 1945: DPCOand NPPA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Other relevant provisions (rules schedules andguidelines for approval of Drugs &amp; Cosmetics, MedicalDevices, Biologicals &amp; Herbals, and Food &amp;Nutraceuticals in IndiaOther relevant Acts: Narcotics Drugs and PsychotropicSubstances Act; Medicinal and Toilet Preparations (ExciseDuties) Act, 1955; Pharmacy Act, 1948; Drugs and MagicRemedies (Objectionable Advertisements) Act, 1955; Preventionof Cruelty to Animals Act.</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Regulatory requirements and approval procedures for Drugs&amp; Cosmetics Medical Devices, Biologicals &amp; Herbals, andFood&amp;NutraceuticalsCDSCO (Central Drug Standard Control Organization) and StateLicensing Authority: Organization, Responsibilities</w:t>
      </w:r>
    </w:p>
    <w:p w:rsidR="004F1ECA" w:rsidRPr="00981D68" w:rsidRDefault="004F1ECA" w:rsidP="004F1ECA">
      <w:pPr>
        <w:pStyle w:val="ListParagraph"/>
        <w:numPr>
          <w:ilvl w:val="0"/>
          <w:numId w:val="14"/>
        </w:numPr>
        <w:spacing w:after="160" w:line="259" w:lineRule="auto"/>
        <w:ind w:left="360"/>
        <w:jc w:val="both"/>
      </w:pPr>
      <w:r w:rsidRPr="00981D68">
        <w:lastRenderedPageBreak/>
        <w:t>Rules, regulations, guidelines and standards for regulatory filing of Drugs &amp; Cosmetics, Medical Devices, Biologicals &amp; Herbals, and Food &amp;Nutraceuticals</w:t>
      </w:r>
    </w:p>
    <w:p w:rsidR="004F1ECA" w:rsidRPr="00981D68" w:rsidRDefault="004F1ECA" w:rsidP="004F1ECA">
      <w:pPr>
        <w:pStyle w:val="ListParagraph"/>
        <w:numPr>
          <w:ilvl w:val="0"/>
          <w:numId w:val="14"/>
        </w:numPr>
        <w:spacing w:after="160" w:line="259" w:lineRule="auto"/>
        <w:ind w:left="360"/>
        <w:jc w:val="both"/>
      </w:pPr>
      <w:r w:rsidRPr="00981D68">
        <w:t>Format and contents of Regulatory dossier filing Clinical trial/ investigations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Indian Pharmacopoeial Standards, BIS standards and ISO andother relevant standards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Bioavailability and Bioequivalence data (BA &amp;BE), BCSClassification of Drugs, Regulatory Requirements forBioequivalencestudyStability requirements: ICH and WHOGuidelines for Drug testing in animals/Preclinical StudiesAnimal testing: Rationale for conducting studies, CPCSEAGuidelines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Ethical guidelines for human participants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ICMR-DBT Guidelines for Stem Cell Research</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Intellectual Property Rights: Patent, Trademark, Copyright,Industrial Designs and Geographical Indications, Indian PatentScenario. IPR vs Regulatory Affairs</w:t>
      </w:r>
    </w:p>
    <w:p w:rsidR="004F1ECA" w:rsidRPr="00981D68" w:rsidRDefault="004F1ECA" w:rsidP="004F1ECA">
      <w:pPr>
        <w:jc w:val="both"/>
        <w:rPr>
          <w:rFonts w:ascii="Times New Roman" w:hAnsi="Times New Roman" w:cs="Times New Roman"/>
          <w:b/>
          <w:sz w:val="24"/>
          <w:szCs w:val="24"/>
        </w:rPr>
      </w:pPr>
      <w:r w:rsidRPr="00981D68">
        <w:rPr>
          <w:rFonts w:ascii="Times New Roman" w:hAnsi="Times New Roman" w:cs="Times New Roman"/>
          <w:b/>
          <w:sz w:val="24"/>
          <w:szCs w:val="24"/>
        </w:rPr>
        <w:t>REFERENCES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Manual of Patent Practice &amp; Procedure, 3rd Edition, by The Patent Officeof India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Patent Failure How Judges, Bureaucrats, and Lawyers put innovators atrisk by James Bessen and Michael J. Meurer</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3. Principles and Practice of Clinical Trial Medicine by Richard Chin andBruce Y. Lee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 Ethical Guidelines for Biomedical Research on Human Participants byIndian Council of Medical Research New delhi 2006.</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5. CPCSEA Guidelines for Laboratory Animal Facility by Committee for thepurpose of control and supervision on experiments on animals (CPCSEA)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6. ICH E6 Guideline ― Good Clinical Practice‖ by ICH Harmonised Tripartite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7. Guidance for Industry on Submission of Clinical Trial Application forEvaluating Safety and Efficacy by CDSCO (Central Drug Standard ControlOrganisation)</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8. Guidance for Industry on Requirement of Chemical &amp;PharmaceuticalInformation including Stability Study Data before approval of clinical trials /BE studies by CDSCO</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lastRenderedPageBreak/>
        <w:t>9. Guidelines for Import and Manufacture of Medical Devices by CDSCO</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10. Guidelines from official website of CDSCO</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pPr>
        <w:rPr>
          <w:rFonts w:ascii="Times New Roman" w:hAnsi="Times New Roman" w:cs="Times New Roman"/>
          <w:sz w:val="24"/>
          <w:szCs w:val="24"/>
        </w:rPr>
      </w:pPr>
      <w:r>
        <w:rPr>
          <w:rFonts w:ascii="Times New Roman" w:hAnsi="Times New Roman" w:cs="Times New Roman"/>
          <w:sz w:val="24"/>
          <w:szCs w:val="24"/>
        </w:rPr>
        <w:br w:type="page"/>
      </w: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sidR="00FB1F65">
        <w:rPr>
          <w:rFonts w:ascii="Times New Roman" w:eastAsia="Arial" w:hAnsi="Times New Roman"/>
          <w:b/>
          <w:sz w:val="24"/>
          <w:szCs w:val="24"/>
        </w:rPr>
        <w:t>0</w:t>
      </w:r>
      <w:r w:rsidRPr="0035454D">
        <w:rPr>
          <w:rFonts w:ascii="Times New Roman" w:eastAsia="Arial" w:hAnsi="Times New Roman"/>
          <w:b/>
          <w:sz w:val="24"/>
          <w:szCs w:val="24"/>
        </w:rPr>
        <w:t xml:space="preserve">      0     </w:t>
      </w:r>
      <w:r w:rsidR="00FB1F65">
        <w:rPr>
          <w:rFonts w:ascii="Times New Roman" w:eastAsia="Arial" w:hAnsi="Times New Roman"/>
          <w:b/>
          <w:sz w:val="24"/>
          <w:szCs w:val="24"/>
        </w:rPr>
        <w:t>6</w:t>
      </w:r>
      <w:r w:rsidRPr="0035454D">
        <w:rPr>
          <w:rFonts w:ascii="Times New Roman" w:eastAsia="Arial" w:hAnsi="Times New Roman"/>
          <w:b/>
          <w:sz w:val="24"/>
          <w:szCs w:val="24"/>
        </w:rPr>
        <w:t xml:space="preserve">      </w:t>
      </w:r>
      <w:r w:rsidR="00FB1F65">
        <w:rPr>
          <w:rFonts w:ascii="Times New Roman" w:eastAsia="Arial" w:hAnsi="Times New Roman"/>
          <w:b/>
          <w:sz w:val="24"/>
          <w:szCs w:val="24"/>
        </w:rPr>
        <w:t>3</w:t>
      </w:r>
    </w:p>
    <w:p w:rsidR="004F1ECA" w:rsidRPr="00BB2502" w:rsidRDefault="00FB1F65" w:rsidP="004F1ECA">
      <w:pPr>
        <w:spacing w:before="120" w:after="120" w:line="360" w:lineRule="auto"/>
        <w:jc w:val="center"/>
        <w:rPr>
          <w:rFonts w:ascii="Times New Roman" w:hAnsi="Times New Roman" w:cs="Times New Roman"/>
          <w:b/>
          <w:sz w:val="24"/>
          <w:szCs w:val="24"/>
        </w:rPr>
      </w:pPr>
      <w:r w:rsidRPr="00FB1F65">
        <w:rPr>
          <w:rFonts w:ascii="Times New Roman" w:hAnsi="Times New Roman" w:cs="Times New Roman"/>
          <w:b/>
        </w:rPr>
        <w:t>(17S11</w:t>
      </w:r>
      <w:r>
        <w:rPr>
          <w:rFonts w:ascii="Times New Roman" w:hAnsi="Times New Roman"/>
          <w:b/>
        </w:rPr>
        <w:t>1</w:t>
      </w:r>
      <w:r w:rsidRPr="00FB1F65">
        <w:rPr>
          <w:rFonts w:ascii="Times New Roman" w:hAnsi="Times New Roman" w:cs="Times New Roman"/>
          <w:b/>
        </w:rPr>
        <w:t>0</w:t>
      </w:r>
      <w:r>
        <w:rPr>
          <w:rFonts w:ascii="Times New Roman" w:hAnsi="Times New Roman" w:cs="Times New Roman"/>
          <w:b/>
        </w:rPr>
        <w:t>5</w:t>
      </w:r>
      <w:r w:rsidRPr="00FB1F65">
        <w:rPr>
          <w:rFonts w:ascii="Times New Roman" w:hAnsi="Times New Roman" w:cs="Times New Roman"/>
          <w:b/>
        </w:rPr>
        <w:t>)</w:t>
      </w:r>
      <w:r>
        <w:rPr>
          <w:rFonts w:ascii="Times New Roman" w:hAnsi="Times New Roman" w:cs="Times New Roman"/>
        </w:rPr>
        <w:t xml:space="preserve"> </w:t>
      </w:r>
      <w:r w:rsidR="004F1ECA" w:rsidRPr="00BB2502">
        <w:rPr>
          <w:rFonts w:ascii="Times New Roman" w:hAnsi="Times New Roman" w:cs="Times New Roman"/>
          <w:b/>
          <w:sz w:val="24"/>
          <w:szCs w:val="24"/>
        </w:rPr>
        <w:t>REGULATORY AFFAIRS PRACTICAL - I</w:t>
      </w:r>
    </w:p>
    <w:p w:rsidR="004F1ECA" w:rsidRPr="00720AE9" w:rsidRDefault="004F1ECA" w:rsidP="004F1ECA">
      <w:pPr>
        <w:pStyle w:val="ListParagraph"/>
        <w:numPr>
          <w:ilvl w:val="0"/>
          <w:numId w:val="16"/>
        </w:numPr>
        <w:spacing w:before="120" w:after="120" w:line="360" w:lineRule="auto"/>
        <w:jc w:val="both"/>
      </w:pPr>
      <w:r w:rsidRPr="00720AE9">
        <w:t>Case studies (4 Nos.) of each of Good Pharmaceutical Practices.</w:t>
      </w:r>
    </w:p>
    <w:p w:rsidR="004F1ECA" w:rsidRPr="00720AE9" w:rsidRDefault="004F1ECA" w:rsidP="004F1ECA">
      <w:pPr>
        <w:pStyle w:val="ListParagraph"/>
        <w:numPr>
          <w:ilvl w:val="0"/>
          <w:numId w:val="16"/>
        </w:numPr>
        <w:spacing w:before="120" w:after="120" w:line="360" w:lineRule="auto"/>
        <w:jc w:val="both"/>
      </w:pPr>
      <w:r w:rsidRPr="00720AE9">
        <w:t>Documentation for in process and finished products Quality control tests forSolid, liquid, Semisolid and Sterile preparations.</w:t>
      </w:r>
    </w:p>
    <w:p w:rsidR="004F1ECA" w:rsidRPr="00720AE9" w:rsidRDefault="004F1ECA" w:rsidP="004F1ECA">
      <w:pPr>
        <w:pStyle w:val="ListParagraph"/>
        <w:numPr>
          <w:ilvl w:val="0"/>
          <w:numId w:val="16"/>
        </w:numPr>
        <w:spacing w:before="120" w:after="120" w:line="360" w:lineRule="auto"/>
        <w:jc w:val="both"/>
      </w:pPr>
      <w:r w:rsidRPr="00720AE9">
        <w:t>Preparation of SOPs, Analytical reports (Stability and validation)</w:t>
      </w:r>
    </w:p>
    <w:p w:rsidR="004F1ECA" w:rsidRPr="00720AE9" w:rsidRDefault="004F1ECA" w:rsidP="004F1ECA">
      <w:pPr>
        <w:pStyle w:val="ListParagraph"/>
        <w:numPr>
          <w:ilvl w:val="0"/>
          <w:numId w:val="16"/>
        </w:numPr>
        <w:spacing w:before="120" w:after="120" w:line="360" w:lineRule="auto"/>
        <w:jc w:val="both"/>
      </w:pPr>
      <w:r w:rsidRPr="00720AE9">
        <w:t>Protocol preparation for documentation of various types of records (BMR,MFR, DR)</w:t>
      </w:r>
    </w:p>
    <w:p w:rsidR="004F1ECA" w:rsidRPr="00720AE9" w:rsidRDefault="004F1ECA" w:rsidP="004F1ECA">
      <w:pPr>
        <w:pStyle w:val="ListParagraph"/>
        <w:numPr>
          <w:ilvl w:val="0"/>
          <w:numId w:val="16"/>
        </w:numPr>
        <w:spacing w:before="120" w:after="120" w:line="360" w:lineRule="auto"/>
        <w:jc w:val="both"/>
      </w:pPr>
      <w:r w:rsidRPr="00720AE9">
        <w:t>Labeling comparison between brand &amp; generics.</w:t>
      </w:r>
    </w:p>
    <w:p w:rsidR="004F1ECA" w:rsidRPr="00720AE9" w:rsidRDefault="004F1ECA" w:rsidP="004F1ECA">
      <w:pPr>
        <w:pStyle w:val="ListParagraph"/>
        <w:numPr>
          <w:ilvl w:val="0"/>
          <w:numId w:val="16"/>
        </w:numPr>
        <w:spacing w:before="120" w:after="120" w:line="360" w:lineRule="auto"/>
        <w:jc w:val="both"/>
      </w:pPr>
      <w:r w:rsidRPr="00720AE9">
        <w:t>Preparation of clinical trial protocol for registering trial in India</w:t>
      </w:r>
    </w:p>
    <w:p w:rsidR="004F1ECA" w:rsidRPr="00720AE9" w:rsidRDefault="004F1ECA" w:rsidP="004F1ECA">
      <w:pPr>
        <w:pStyle w:val="ListParagraph"/>
        <w:numPr>
          <w:ilvl w:val="0"/>
          <w:numId w:val="16"/>
        </w:numPr>
        <w:spacing w:before="120" w:after="120" w:line="360" w:lineRule="auto"/>
        <w:jc w:val="both"/>
      </w:pPr>
      <w:r w:rsidRPr="00720AE9">
        <w:t>Registration for conducting BA/ BE studies in India</w:t>
      </w:r>
    </w:p>
    <w:p w:rsidR="004F1ECA" w:rsidRPr="00720AE9" w:rsidRDefault="004F1ECA" w:rsidP="004F1ECA">
      <w:pPr>
        <w:pStyle w:val="ListParagraph"/>
        <w:numPr>
          <w:ilvl w:val="0"/>
          <w:numId w:val="16"/>
        </w:numPr>
        <w:spacing w:before="120" w:after="120" w:line="360" w:lineRule="auto"/>
        <w:jc w:val="both"/>
      </w:pPr>
      <w:r w:rsidRPr="00720AE9">
        <w:t>Import of drugs for research and developmental activities</w:t>
      </w:r>
    </w:p>
    <w:p w:rsidR="004F1ECA" w:rsidRPr="00720AE9" w:rsidRDefault="004F1ECA" w:rsidP="004F1ECA">
      <w:pPr>
        <w:pStyle w:val="ListParagraph"/>
        <w:numPr>
          <w:ilvl w:val="0"/>
          <w:numId w:val="16"/>
        </w:numPr>
        <w:spacing w:before="120" w:after="120" w:line="360" w:lineRule="auto"/>
        <w:jc w:val="both"/>
      </w:pPr>
      <w:r w:rsidRPr="00720AE9">
        <w:t>Preparation of regulatory dossier as per Indian CTD format and submissionin SUGAM</w:t>
      </w:r>
    </w:p>
    <w:p w:rsidR="004F1ECA" w:rsidRPr="00720AE9" w:rsidRDefault="004F1ECA" w:rsidP="004F1ECA">
      <w:pPr>
        <w:pStyle w:val="ListParagraph"/>
        <w:numPr>
          <w:ilvl w:val="0"/>
          <w:numId w:val="16"/>
        </w:numPr>
        <w:spacing w:before="120" w:after="120" w:line="360" w:lineRule="auto"/>
        <w:jc w:val="both"/>
      </w:pPr>
      <w:r w:rsidRPr="00720AE9">
        <w:t>Registering for different Intellectual Property Rights in India</w:t>
      </w:r>
    </w:p>
    <w:p w:rsidR="004F1ECA" w:rsidRPr="00720AE9" w:rsidRDefault="004F1ECA" w:rsidP="004F1ECA">
      <w:pPr>
        <w:pStyle w:val="ListParagraph"/>
        <w:numPr>
          <w:ilvl w:val="0"/>
          <w:numId w:val="16"/>
        </w:numPr>
        <w:spacing w:before="120" w:after="120" w:line="360" w:lineRule="auto"/>
        <w:jc w:val="both"/>
      </w:pPr>
      <w:r w:rsidRPr="00720AE9">
        <w:t>GMP Audit Requirements as per CDSCO</w:t>
      </w:r>
    </w:p>
    <w:p w:rsidR="004F1ECA" w:rsidRPr="00720AE9" w:rsidRDefault="004F1ECA" w:rsidP="004F1ECA">
      <w:pPr>
        <w:pStyle w:val="ListParagraph"/>
        <w:numPr>
          <w:ilvl w:val="0"/>
          <w:numId w:val="16"/>
        </w:numPr>
        <w:spacing w:before="120" w:after="120" w:line="360" w:lineRule="auto"/>
        <w:jc w:val="both"/>
      </w:pPr>
      <w:r w:rsidRPr="00720AE9">
        <w:t>Preparation and documentation for Indian Patent application.</w:t>
      </w:r>
    </w:p>
    <w:p w:rsidR="004F1ECA" w:rsidRPr="00AA6873" w:rsidRDefault="004F1ECA" w:rsidP="004F1ECA">
      <w:pPr>
        <w:pStyle w:val="ListParagraph"/>
        <w:numPr>
          <w:ilvl w:val="0"/>
          <w:numId w:val="16"/>
        </w:numPr>
        <w:spacing w:before="120" w:after="120" w:line="360" w:lineRule="auto"/>
        <w:jc w:val="both"/>
      </w:pPr>
      <w:r w:rsidRPr="00720AE9">
        <w:t>Preparation of checklist for registration of IND as per ICH CTD format.</w:t>
      </w: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Default="004F1ECA" w:rsidP="004F1ECA">
      <w:pPr>
        <w:spacing w:before="120" w:after="120" w:line="360" w:lineRule="auto"/>
        <w:jc w:val="center"/>
        <w:rPr>
          <w:rFonts w:ascii="Times New Roman" w:hAnsi="Times New Roman" w:cs="Times New Roman"/>
          <w:b/>
          <w:sz w:val="24"/>
          <w:szCs w:val="24"/>
        </w:rPr>
      </w:pP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M. Pharm – I year 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sidR="00FB1F65">
        <w:rPr>
          <w:rFonts w:ascii="Times New Roman" w:eastAsia="Arial" w:hAnsi="Times New Roman"/>
          <w:b/>
          <w:sz w:val="24"/>
          <w:szCs w:val="24"/>
        </w:rPr>
        <w:t>0</w:t>
      </w:r>
      <w:r w:rsidRPr="0035454D">
        <w:rPr>
          <w:rFonts w:ascii="Times New Roman" w:eastAsia="Arial" w:hAnsi="Times New Roman"/>
          <w:b/>
          <w:sz w:val="24"/>
          <w:szCs w:val="24"/>
        </w:rPr>
        <w:t xml:space="preserve">     0      </w:t>
      </w:r>
      <w:r w:rsidR="00FB1F65">
        <w:rPr>
          <w:rFonts w:ascii="Times New Roman" w:eastAsia="Arial" w:hAnsi="Times New Roman"/>
          <w:b/>
          <w:sz w:val="24"/>
          <w:szCs w:val="24"/>
        </w:rPr>
        <w:t>6</w:t>
      </w:r>
      <w:r w:rsidRPr="0035454D">
        <w:rPr>
          <w:rFonts w:ascii="Times New Roman" w:eastAsia="Arial" w:hAnsi="Times New Roman"/>
          <w:b/>
          <w:sz w:val="24"/>
          <w:szCs w:val="24"/>
        </w:rPr>
        <w:t xml:space="preserve">      </w:t>
      </w:r>
      <w:r w:rsidR="00FB1F65">
        <w:rPr>
          <w:rFonts w:ascii="Times New Roman" w:eastAsia="Arial" w:hAnsi="Times New Roman"/>
          <w:b/>
          <w:sz w:val="24"/>
          <w:szCs w:val="24"/>
        </w:rPr>
        <w:t>3</w:t>
      </w:r>
    </w:p>
    <w:p w:rsidR="004F1ECA" w:rsidRPr="00BB2502" w:rsidRDefault="00FB1F65" w:rsidP="004F1ECA">
      <w:pPr>
        <w:spacing w:before="120" w:after="120" w:line="360" w:lineRule="auto"/>
        <w:jc w:val="center"/>
        <w:rPr>
          <w:rFonts w:ascii="Times New Roman" w:hAnsi="Times New Roman" w:cs="Times New Roman"/>
          <w:b/>
          <w:sz w:val="24"/>
          <w:szCs w:val="24"/>
        </w:rPr>
      </w:pPr>
      <w:r w:rsidRPr="00FB1F65">
        <w:rPr>
          <w:rFonts w:ascii="Times New Roman" w:hAnsi="Times New Roman" w:cs="Times New Roman"/>
          <w:b/>
        </w:rPr>
        <w:t>(17S11</w:t>
      </w:r>
      <w:r>
        <w:rPr>
          <w:rFonts w:ascii="Times New Roman" w:hAnsi="Times New Roman"/>
          <w:b/>
        </w:rPr>
        <w:t>1</w:t>
      </w:r>
      <w:r w:rsidRPr="00FB1F65">
        <w:rPr>
          <w:rFonts w:ascii="Times New Roman" w:hAnsi="Times New Roman" w:cs="Times New Roman"/>
          <w:b/>
        </w:rPr>
        <w:t>0</w:t>
      </w:r>
      <w:r>
        <w:rPr>
          <w:rFonts w:ascii="Times New Roman" w:hAnsi="Times New Roman" w:cs="Times New Roman"/>
          <w:b/>
        </w:rPr>
        <w:t>6</w:t>
      </w:r>
      <w:r w:rsidRPr="00FB1F65">
        <w:rPr>
          <w:rFonts w:ascii="Times New Roman" w:hAnsi="Times New Roman" w:cs="Times New Roman"/>
          <w:b/>
        </w:rPr>
        <w:t>)</w:t>
      </w:r>
      <w:r>
        <w:rPr>
          <w:rFonts w:ascii="Times New Roman" w:hAnsi="Times New Roman" w:cs="Times New Roman"/>
        </w:rPr>
        <w:t xml:space="preserve"> </w:t>
      </w:r>
      <w:r w:rsidR="004F1ECA" w:rsidRPr="00FB1F65">
        <w:rPr>
          <w:rFonts w:ascii="Times New Roman" w:hAnsi="Times New Roman" w:cs="Times New Roman"/>
          <w:b/>
        </w:rPr>
        <w:t>REGULATORY AFFAIRS PRACTICAL - II</w:t>
      </w:r>
    </w:p>
    <w:p w:rsidR="004F1ECA" w:rsidRPr="00720AE9" w:rsidRDefault="004F1ECA" w:rsidP="004F1ECA">
      <w:pPr>
        <w:pStyle w:val="ListParagraph"/>
        <w:numPr>
          <w:ilvl w:val="0"/>
          <w:numId w:val="17"/>
        </w:numPr>
        <w:spacing w:before="120" w:after="120" w:line="360" w:lineRule="auto"/>
        <w:jc w:val="both"/>
      </w:pPr>
      <w:r w:rsidRPr="00720AE9">
        <w:t>Preparation of checklist for registration of NDA as per ICH CTD format.</w:t>
      </w:r>
    </w:p>
    <w:p w:rsidR="004F1ECA" w:rsidRPr="00720AE9" w:rsidRDefault="004F1ECA" w:rsidP="004F1ECA">
      <w:pPr>
        <w:pStyle w:val="ListParagraph"/>
        <w:numPr>
          <w:ilvl w:val="0"/>
          <w:numId w:val="17"/>
        </w:numPr>
        <w:spacing w:before="120" w:after="120" w:line="360" w:lineRule="auto"/>
        <w:jc w:val="both"/>
      </w:pPr>
      <w:r w:rsidRPr="00720AE9">
        <w:t>Preparation of checklist for registration of ANDA as per ICH CTD format.</w:t>
      </w:r>
    </w:p>
    <w:p w:rsidR="004F1ECA" w:rsidRPr="00720AE9" w:rsidRDefault="004F1ECA" w:rsidP="004F1ECA">
      <w:pPr>
        <w:pStyle w:val="ListParagraph"/>
        <w:numPr>
          <w:ilvl w:val="0"/>
          <w:numId w:val="17"/>
        </w:numPr>
        <w:spacing w:before="120" w:after="120" w:line="360" w:lineRule="auto"/>
        <w:jc w:val="both"/>
      </w:pPr>
      <w:r w:rsidRPr="00720AE9">
        <w:t>Case studies on response with scientific rationale to USFDA Warning Letter</w:t>
      </w:r>
    </w:p>
    <w:p w:rsidR="004F1ECA" w:rsidRPr="00720AE9" w:rsidRDefault="004F1ECA" w:rsidP="004F1ECA">
      <w:pPr>
        <w:pStyle w:val="ListParagraph"/>
        <w:numPr>
          <w:ilvl w:val="0"/>
          <w:numId w:val="17"/>
        </w:numPr>
        <w:spacing w:before="120" w:after="120" w:line="360" w:lineRule="auto"/>
        <w:jc w:val="both"/>
      </w:pPr>
      <w:r w:rsidRPr="00720AE9">
        <w:t>Preparation of submission checklist of IMPD for EU submission.</w:t>
      </w:r>
    </w:p>
    <w:p w:rsidR="004F1ECA" w:rsidRPr="00720AE9" w:rsidRDefault="004F1ECA" w:rsidP="004F1ECA">
      <w:pPr>
        <w:pStyle w:val="ListParagraph"/>
        <w:numPr>
          <w:ilvl w:val="0"/>
          <w:numId w:val="17"/>
        </w:numPr>
        <w:spacing w:before="120" w:after="120" w:line="360" w:lineRule="auto"/>
        <w:jc w:val="both"/>
      </w:pPr>
      <w:r w:rsidRPr="00720AE9">
        <w:t>Comparison study of marketing authorization procedures in EU.</w:t>
      </w:r>
    </w:p>
    <w:p w:rsidR="004F1ECA" w:rsidRPr="00720AE9" w:rsidRDefault="004F1ECA" w:rsidP="004F1ECA">
      <w:pPr>
        <w:pStyle w:val="ListParagraph"/>
        <w:numPr>
          <w:ilvl w:val="0"/>
          <w:numId w:val="17"/>
        </w:numPr>
        <w:spacing w:before="120" w:after="120" w:line="360" w:lineRule="auto"/>
        <w:jc w:val="both"/>
      </w:pPr>
      <w:r w:rsidRPr="00720AE9">
        <w:t>Comparative study of DMF system in US, EU and Japan</w:t>
      </w:r>
    </w:p>
    <w:p w:rsidR="004F1ECA" w:rsidRPr="00720AE9" w:rsidRDefault="004F1ECA" w:rsidP="004F1ECA">
      <w:pPr>
        <w:pStyle w:val="ListParagraph"/>
        <w:numPr>
          <w:ilvl w:val="0"/>
          <w:numId w:val="17"/>
        </w:numPr>
        <w:spacing w:before="120" w:after="120" w:line="360" w:lineRule="auto"/>
        <w:jc w:val="both"/>
      </w:pPr>
      <w:r w:rsidRPr="00720AE9">
        <w:t>Preparation of regulatory submission using eCTD software</w:t>
      </w:r>
    </w:p>
    <w:p w:rsidR="004F1ECA" w:rsidRPr="00720AE9" w:rsidRDefault="004F1ECA" w:rsidP="004F1ECA">
      <w:pPr>
        <w:pStyle w:val="ListParagraph"/>
        <w:numPr>
          <w:ilvl w:val="0"/>
          <w:numId w:val="17"/>
        </w:numPr>
        <w:spacing w:before="120" w:after="120" w:line="360" w:lineRule="auto"/>
        <w:jc w:val="both"/>
      </w:pPr>
      <w:r w:rsidRPr="00720AE9">
        <w:t>Preparation of Clinical Trial Application (CTA) for US submission</w:t>
      </w:r>
    </w:p>
    <w:p w:rsidR="004F1ECA" w:rsidRPr="00720AE9" w:rsidRDefault="004F1ECA" w:rsidP="004F1ECA">
      <w:pPr>
        <w:pStyle w:val="ListParagraph"/>
        <w:numPr>
          <w:ilvl w:val="0"/>
          <w:numId w:val="17"/>
        </w:numPr>
        <w:spacing w:before="120" w:after="120" w:line="360" w:lineRule="auto"/>
        <w:jc w:val="both"/>
      </w:pPr>
      <w:r w:rsidRPr="00720AE9">
        <w:t>Preparation of Clinical Trial Application (CTA) for EU submission</w:t>
      </w:r>
    </w:p>
    <w:p w:rsidR="004F1ECA" w:rsidRPr="00720AE9" w:rsidRDefault="004F1ECA" w:rsidP="004F1ECA">
      <w:pPr>
        <w:pStyle w:val="ListParagraph"/>
        <w:numPr>
          <w:ilvl w:val="0"/>
          <w:numId w:val="17"/>
        </w:numPr>
        <w:spacing w:before="120" w:after="120" w:line="360" w:lineRule="auto"/>
        <w:jc w:val="both"/>
      </w:pPr>
      <w:r w:rsidRPr="00720AE9">
        <w:t>Comparison of Clinical Trial Application requirements of US, EU and Japanof a dosage form.</w:t>
      </w:r>
    </w:p>
    <w:p w:rsidR="004F1ECA" w:rsidRPr="00720AE9" w:rsidRDefault="004F1ECA" w:rsidP="004F1ECA">
      <w:pPr>
        <w:pStyle w:val="ListParagraph"/>
        <w:numPr>
          <w:ilvl w:val="0"/>
          <w:numId w:val="17"/>
        </w:numPr>
        <w:spacing w:before="120" w:after="120" w:line="360" w:lineRule="auto"/>
        <w:jc w:val="both"/>
      </w:pPr>
      <w:r w:rsidRPr="00720AE9">
        <w:t>Regulatory requirements checklist for conducting clinical trials in India.</w:t>
      </w:r>
    </w:p>
    <w:p w:rsidR="004F1ECA" w:rsidRPr="00720AE9" w:rsidRDefault="004F1ECA" w:rsidP="004F1ECA">
      <w:pPr>
        <w:pStyle w:val="ListParagraph"/>
        <w:numPr>
          <w:ilvl w:val="0"/>
          <w:numId w:val="17"/>
        </w:numPr>
        <w:spacing w:before="120" w:after="120" w:line="360" w:lineRule="auto"/>
        <w:jc w:val="both"/>
      </w:pPr>
      <w:r w:rsidRPr="00720AE9">
        <w:t>Regulatory requirements checklist for conducting clinical trials in Europe.</w:t>
      </w:r>
    </w:p>
    <w:p w:rsidR="004F1ECA" w:rsidRPr="00720AE9" w:rsidRDefault="004F1ECA" w:rsidP="004F1ECA">
      <w:pPr>
        <w:pStyle w:val="ListParagraph"/>
        <w:numPr>
          <w:ilvl w:val="0"/>
          <w:numId w:val="17"/>
        </w:numPr>
        <w:spacing w:before="120" w:after="120" w:line="360" w:lineRule="auto"/>
        <w:jc w:val="both"/>
      </w:pPr>
      <w:r w:rsidRPr="00720AE9">
        <w:t>Regulatory requirements checklist for conducting clinical trials in USA</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4F1ECA" w:rsidRDefault="000615E3" w:rsidP="004F1ECA">
      <w:pPr>
        <w:jc w:val="center"/>
        <w:rPr>
          <w:rFonts w:ascii="Times New Roman" w:hAnsi="Times New Roman" w:cs="Times New Roman"/>
          <w:b/>
          <w:sz w:val="24"/>
          <w:szCs w:val="24"/>
        </w:rPr>
      </w:pPr>
      <w:r w:rsidRPr="00FB1F65">
        <w:rPr>
          <w:rFonts w:ascii="Times New Roman" w:hAnsi="Times New Roman" w:cs="Times New Roman"/>
          <w:b/>
        </w:rPr>
        <w:t>(17S11</w:t>
      </w:r>
      <w:r>
        <w:rPr>
          <w:rFonts w:ascii="Times New Roman" w:hAnsi="Times New Roman"/>
          <w:b/>
        </w:rPr>
        <w:t>2</w:t>
      </w:r>
      <w:r w:rsidRPr="00FB1F65">
        <w:rPr>
          <w:rFonts w:ascii="Times New Roman" w:hAnsi="Times New Roman" w:cs="Times New Roman"/>
          <w:b/>
        </w:rPr>
        <w:t>01)</w:t>
      </w:r>
      <w:r>
        <w:rPr>
          <w:rFonts w:ascii="Times New Roman" w:hAnsi="Times New Roman" w:cs="Times New Roman"/>
        </w:rPr>
        <w:t xml:space="preserve"> </w:t>
      </w:r>
      <w:r w:rsidR="004F1ECA" w:rsidRPr="004F1ECA">
        <w:rPr>
          <w:rFonts w:ascii="Times New Roman" w:hAnsi="Times New Roman" w:cs="Times New Roman"/>
          <w:b/>
          <w:sz w:val="24"/>
          <w:szCs w:val="24"/>
        </w:rPr>
        <w:t>REGULATORY ASPECTS OF DRUGS &amp; COSMETICS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Scope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This course is designed to impart the fundamental knowledge on the drugdevelopment process, regulatory requirements for approval of new drugs, drugproducts and cosmetics in regulated and semi-regulated countries</w:t>
      </w:r>
      <w:r>
        <w:rPr>
          <w:rFonts w:ascii="Times New Roman" w:hAnsi="Times New Roman" w:cs="Times New Roman"/>
          <w:sz w:val="24"/>
          <w:szCs w:val="24"/>
        </w:rPr>
        <w:t xml:space="preserve">. </w:t>
      </w:r>
      <w:r w:rsidRPr="0034265F">
        <w:rPr>
          <w:rFonts w:ascii="Times New Roman" w:hAnsi="Times New Roman" w:cs="Times New Roman"/>
          <w:sz w:val="24"/>
          <w:szCs w:val="24"/>
        </w:rPr>
        <w:t>It preparesthe students to learn in detail on the regulatory requirements, documentationrequirements, and registration procedures for marketing the drug products andcosmetics in regulated and semi-regulated countries.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Objectives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Upon completion of the course, the student shall be able to know</w:t>
      </w:r>
    </w:p>
    <w:p w:rsidR="004F1ECA" w:rsidRPr="00170055" w:rsidRDefault="004F1ECA" w:rsidP="004F1ECA">
      <w:pPr>
        <w:pStyle w:val="ListParagraph"/>
        <w:numPr>
          <w:ilvl w:val="0"/>
          <w:numId w:val="15"/>
        </w:numPr>
        <w:spacing w:after="160" w:line="259" w:lineRule="auto"/>
        <w:ind w:left="360"/>
        <w:jc w:val="both"/>
      </w:pPr>
      <w:r w:rsidRPr="00170055">
        <w:t>process of drug discovery and development and generic product development</w:t>
      </w:r>
    </w:p>
    <w:p w:rsidR="004F1ECA" w:rsidRPr="00170055" w:rsidRDefault="004F1ECA" w:rsidP="004F1ECA">
      <w:pPr>
        <w:pStyle w:val="ListParagraph"/>
        <w:numPr>
          <w:ilvl w:val="0"/>
          <w:numId w:val="15"/>
        </w:numPr>
        <w:spacing w:after="160" w:line="259" w:lineRule="auto"/>
        <w:ind w:left="360"/>
        <w:jc w:val="both"/>
      </w:pPr>
      <w:r w:rsidRPr="00170055">
        <w:t>regulatory approval process and registration procedures for API and drug products in US, EU</w:t>
      </w:r>
    </w:p>
    <w:p w:rsidR="004F1ECA" w:rsidRPr="00170055" w:rsidRDefault="004F1ECA" w:rsidP="004F1ECA">
      <w:pPr>
        <w:pStyle w:val="ListParagraph"/>
        <w:numPr>
          <w:ilvl w:val="0"/>
          <w:numId w:val="15"/>
        </w:numPr>
        <w:spacing w:after="160" w:line="259" w:lineRule="auto"/>
        <w:ind w:left="360"/>
        <w:jc w:val="both"/>
      </w:pPr>
      <w:r w:rsidRPr="00170055">
        <w:t>Cosmetics regulations in regulated and semi-regulated countries</w:t>
      </w:r>
    </w:p>
    <w:p w:rsidR="004F1ECA" w:rsidRPr="00170055" w:rsidRDefault="004F1ECA" w:rsidP="004F1ECA">
      <w:pPr>
        <w:pStyle w:val="ListParagraph"/>
        <w:numPr>
          <w:ilvl w:val="0"/>
          <w:numId w:val="15"/>
        </w:numPr>
        <w:spacing w:after="160" w:line="259" w:lineRule="auto"/>
        <w:ind w:left="360"/>
        <w:jc w:val="both"/>
      </w:pPr>
      <w:r w:rsidRPr="00170055">
        <w:t>A comparative study of India with other global regulated markets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5F">
        <w:rPr>
          <w:rFonts w:ascii="Times New Roman" w:hAnsi="Times New Roman" w:cs="Times New Roman"/>
          <w:sz w:val="24"/>
          <w:szCs w:val="24"/>
        </w:rPr>
        <w:t>60 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USA &amp; CANADA: Organization structure and functions of FDA.Federal register and Code of Federal Regulations (CFR), Historyand evolution of United States Federal, Food, Drug and CosmeticAct (FFDCA), Hatch Waxman act and Orange book, Purple book,Drug Master Files (DMF) system in US, Regulatory ApprovalProcess for Investigational New Drug (IND), New DrugApplication (NDA), Abbreviated New Drug Application (ANDA),Supplemental New Drug Application (SNDA); Regulatoryrequirements for Orphan drugs and Combination Products,Changes to an approved NDA / ANDA. Regulatory considerationsfor manufacturing, packaging and labeling of pharmaceuticals inUSA. Legislation and regulations for import, manufacture,distribution and sale of cosmetics in USA and Canada.</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European Union &amp; Australia: Organization and structure of EMA&amp; EDQM, General guidelines, Active Substance Master Files(ASMF) system in EU, Content and approval process of IMPD,Marketing Authorization procedures in EU (Centralized procedure,Decentralized procedure, Mutual recognition procedure andNational Procedure). Regulatory considerations for manufacturing,packaging and labeling of pharmaceuticals in EU, Eudralexdirectives for human medicines, Variations &amp;extensions,Compliance of European Pharmacopoeia (CEP)/ Certificate </w:t>
      </w:r>
      <w:r w:rsidRPr="0034265F">
        <w:rPr>
          <w:rFonts w:ascii="Times New Roman" w:hAnsi="Times New Roman" w:cs="Times New Roman"/>
          <w:sz w:val="24"/>
          <w:szCs w:val="24"/>
        </w:rPr>
        <w:lastRenderedPageBreak/>
        <w:t>ofSuitability (CoS), Marketing Authorization (MA) transfers, QualifiedPerson (QP) in EU. Legislation and regulations for import,manufacture, distribution and sale of cosmetics in EuropeanUnion&amp; Australia.</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Japan: Organization of the PMDA, Pharmaceutical Laws andregulations, types of registration applications, DMF system inJapan, drug regulatory approval process, Regulatoryconsiderations for manufacturing, packaging and labeling ofpharmaceuticals in Japan, Post marketing surveillance in Japan.Legislation and regulations for import, manufacture, distributionand sale of cosmetics in Japan</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Emerging Market: Introduction, Countries covered, Study of theworldmap,study of various committees across the globe (ASEAN,</w:t>
      </w:r>
      <w:r>
        <w:rPr>
          <w:rFonts w:ascii="Times New Roman" w:hAnsi="Times New Roman" w:cs="Times New Roman"/>
          <w:sz w:val="24"/>
          <w:szCs w:val="24"/>
        </w:rPr>
        <w:t xml:space="preserve"> APEC</w:t>
      </w:r>
      <w:r w:rsidRPr="0034265F">
        <w:rPr>
          <w:rFonts w:ascii="Times New Roman" w:hAnsi="Times New Roman" w:cs="Times New Roman"/>
          <w:sz w:val="24"/>
          <w:szCs w:val="24"/>
        </w:rPr>
        <w:t>, EAC, GCC, PANDRH, SADC)</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WHO: WHO, GMP, Regulatory Requirements for registration ofdrugs and post approval requirements in WHO throughprequalification programme, Certificate of Pharmaceutical Product(CoPP) - General and Country Specific (South Africa, Egypt,Algeria and Morocco, Nigeria, Kenya and Botswana)</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Brazil, ASEAN, CIS and GCC Countries:ASIAN Countries: Introduction to ACTD, RegulatoryRequirements for registration of drugs and post approvalrequirements in China and South Korea &amp; Association ofSoutheast Asian Nations (ASEAN) Region i.e. Vietnam, Malaysia,Philippines, Singapore and Thailand.</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CIS (Commonwealth Independent States): Regulatory prerequisitesrelated to Marketing authorization requirements fordrugs and post approval requirements in CIS countries i.e.Russia, Kazakhstan and Ukraine GCC (Gulf Cooperation Council)for Arab states: Regulatory pre-requisites related to Marketingauthorization requirements for drugs and post approvalrequirements in Saudi Arabia and UAE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Legislation and regulations for import, manufacture, distributionand sale of cosmetics in Brazil, ASEAN, CIS and GCC Countries.</w:t>
      </w:r>
    </w:p>
    <w:p w:rsidR="004F1ECA" w:rsidRPr="000E2548" w:rsidRDefault="004F1ECA" w:rsidP="004F1ECA">
      <w:pPr>
        <w:jc w:val="both"/>
        <w:rPr>
          <w:rFonts w:ascii="Times New Roman" w:hAnsi="Times New Roman" w:cs="Times New Roman"/>
          <w:b/>
          <w:sz w:val="24"/>
          <w:szCs w:val="24"/>
        </w:rPr>
      </w:pPr>
      <w:r w:rsidRPr="000E2548">
        <w:rPr>
          <w:rFonts w:ascii="Times New Roman" w:hAnsi="Times New Roman" w:cs="Times New Roman"/>
          <w:b/>
          <w:sz w:val="24"/>
          <w:szCs w:val="24"/>
        </w:rPr>
        <w:t>REFERENCES: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Generic Drug Product Development, Solid Oral Dosage forms, LeonShargel and IsaderKaufer, Marcel Dekker series, Vol.143</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The Pharmaceutical Regulatory Process, Edited by Ira R. Berry MarcelDekker Series, Vol.144</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lastRenderedPageBreak/>
        <w:t>3. The Pharmaceutical Regulatory Process, Second Edition Edited by Ira R.Berry and Robert P. Martin, Drugs and the Pharmaceutical Sciences,Vol.185Informa Health care Publishers.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 New Drug Approval Process: Accelerating Global Registrations ByRichardAGuarino, MD, 5th edition, Drugs and the Pharmaceutical</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Sciences, Vol.190.</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5. Guidebook for drug regulatory submissions / Sandy Weinberg. By JohnWiley&amp; Sons. Inc.</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6. Drugs: From Discovery to Approval, Second Edition By Rick Ng</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7. New Drug Development: A Regulatory Overview, Eighth Edition ByMarkMathieu</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8. Pharmaceutical Risk Management By Jeffrey E. Fetterman, Wayne L.Pines and Gary H. Slatko</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9. Preparation and Maintenance of the IND Application in eCTD Format ByWilliam K. Sietsema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10. Country Specific Guidelines from official websites.</w:t>
      </w:r>
    </w:p>
    <w:p w:rsidR="004F1ECA" w:rsidRPr="0034265F" w:rsidRDefault="004F1ECA" w:rsidP="004F1ECA">
      <w:pPr>
        <w:jc w:val="both"/>
        <w:rPr>
          <w:rFonts w:ascii="Times New Roman" w:hAnsi="Times New Roman" w:cs="Times New Roman"/>
          <w:sz w:val="24"/>
          <w:szCs w:val="24"/>
        </w:rPr>
      </w:pPr>
      <w:r>
        <w:rPr>
          <w:rFonts w:ascii="Times New Roman" w:hAnsi="Times New Roman" w:cs="Times New Roman"/>
          <w:sz w:val="24"/>
          <w:szCs w:val="24"/>
        </w:rPr>
        <w:t>11.</w:t>
      </w:r>
      <w:r w:rsidRPr="0034265F">
        <w:rPr>
          <w:rFonts w:ascii="Times New Roman" w:hAnsi="Times New Roman" w:cs="Times New Roman"/>
          <w:sz w:val="24"/>
          <w:szCs w:val="24"/>
        </w:rPr>
        <w:t>http://www.who.int/medicines/areas/quality_safety/regulation_legislation/ListMRAWebsites.pdf</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12. Roadmap to an ASEAN economic community Edited by Denis Hew.ISEAS Publications, Singapore 2005, ISBN981-230-347-2</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13. ASEAN, Rodolfo C. Severino, ISEAS Publications, Singapore 2005,ISBN 978-981-230-750-7</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14. Building a Future with Brics: The Next Decade for Offshoring, MarkKobayashi-Hillary, Springer</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15. Outsourcing to India: The Offshore Advantage, Mark Kobayashi-Hillary,Springer Trade performance and Regional Integration of the CISCountries, Lev Freinkman,</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16. The world Bank, Washington, DC, ISBN: 0-8212-5896-0</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17. Global Pharmaceutical Policy: Ensuring Medicines for Tomorrow's WorldByFrederick M. Abbott, Graham Dukes, Maurice Nelson Graham Dukes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18. The Gulf Cooperation Council: A Rising Power and Lessons for ASEANby Linda Low and Lorraine Carlos Salazar (Nov 22, 2010)</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19. Doing Business in the Asean Countries, BalbirBhasin, Business ExpertPress ISBN:13:978-1-60649-108-9</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lastRenderedPageBreak/>
        <w:t>20. Realizing the ASEAN Economic Community: A ComprehensiveAssessment, Michael G Plummer (Editor), Chia Siow Yue (Editor),Instute of South east asian studies, Singapore</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pPr>
        <w:rPr>
          <w:rFonts w:ascii="Times New Roman" w:hAnsi="Times New Roman" w:cs="Times New Roman"/>
          <w:sz w:val="24"/>
          <w:szCs w:val="24"/>
        </w:rPr>
      </w:pPr>
      <w:r>
        <w:rPr>
          <w:rFonts w:ascii="Times New Roman" w:hAnsi="Times New Roman" w:cs="Times New Roman"/>
          <w:sz w:val="24"/>
          <w:szCs w:val="24"/>
        </w:rPr>
        <w:br w:type="page"/>
      </w: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4F1ECA" w:rsidRDefault="000615E3" w:rsidP="004F1ECA">
      <w:pPr>
        <w:jc w:val="center"/>
        <w:rPr>
          <w:rFonts w:ascii="Times New Roman" w:hAnsi="Times New Roman" w:cs="Times New Roman"/>
          <w:b/>
          <w:sz w:val="24"/>
          <w:szCs w:val="24"/>
        </w:rPr>
      </w:pPr>
      <w:r w:rsidRPr="00FB1F65">
        <w:rPr>
          <w:rFonts w:ascii="Times New Roman" w:hAnsi="Times New Roman" w:cs="Times New Roman"/>
          <w:b/>
        </w:rPr>
        <w:t>(17S11</w:t>
      </w:r>
      <w:r>
        <w:rPr>
          <w:rFonts w:ascii="Times New Roman" w:hAnsi="Times New Roman"/>
          <w:b/>
        </w:rPr>
        <w:t>2</w:t>
      </w:r>
      <w:r w:rsidRPr="00FB1F65">
        <w:rPr>
          <w:rFonts w:ascii="Times New Roman" w:hAnsi="Times New Roman" w:cs="Times New Roman"/>
          <w:b/>
        </w:rPr>
        <w:t>0</w:t>
      </w:r>
      <w:r>
        <w:rPr>
          <w:rFonts w:ascii="Times New Roman" w:hAnsi="Times New Roman" w:cs="Times New Roman"/>
          <w:b/>
        </w:rPr>
        <w:t>2</w:t>
      </w:r>
      <w:r w:rsidRPr="00FB1F65">
        <w:rPr>
          <w:rFonts w:ascii="Times New Roman" w:hAnsi="Times New Roman" w:cs="Times New Roman"/>
          <w:b/>
        </w:rPr>
        <w:t>)</w:t>
      </w:r>
      <w:r>
        <w:rPr>
          <w:rFonts w:ascii="Times New Roman" w:hAnsi="Times New Roman" w:cs="Times New Roman"/>
        </w:rPr>
        <w:t xml:space="preserve"> </w:t>
      </w:r>
      <w:r w:rsidR="004F1ECA" w:rsidRPr="004F1ECA">
        <w:rPr>
          <w:rFonts w:ascii="Times New Roman" w:hAnsi="Times New Roman" w:cs="Times New Roman"/>
          <w:b/>
          <w:sz w:val="24"/>
          <w:szCs w:val="24"/>
        </w:rPr>
        <w:t>REGULATORY ASPECTS OF HERBAL AND BIOLOGICALS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Scope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This course is designed to impart fundamental knowledge on RegulatoryRequirements, Licensing and Registration, Regulation on Labelling of Biologicsin India, USA and EuropeIt prepares the students to learn in detail on Regulatory Requirements forbiologics, Vaccines and Blood Products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Objectives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Upon the completion of the course the student shall be able to :</w:t>
      </w:r>
    </w:p>
    <w:p w:rsidR="004F1ECA" w:rsidRPr="000E2548" w:rsidRDefault="004F1ECA" w:rsidP="004F1ECA">
      <w:pPr>
        <w:pStyle w:val="ListParagraph"/>
        <w:numPr>
          <w:ilvl w:val="0"/>
          <w:numId w:val="6"/>
        </w:numPr>
        <w:spacing w:after="160" w:line="259" w:lineRule="auto"/>
        <w:ind w:left="360"/>
        <w:jc w:val="both"/>
      </w:pPr>
      <w:r w:rsidRPr="000E2548">
        <w:t>Know the regulatory Requirements for Biologics and Vaccines</w:t>
      </w:r>
    </w:p>
    <w:p w:rsidR="004F1ECA" w:rsidRPr="000E2548" w:rsidRDefault="004F1ECA" w:rsidP="004F1ECA">
      <w:pPr>
        <w:pStyle w:val="ListParagraph"/>
        <w:numPr>
          <w:ilvl w:val="0"/>
          <w:numId w:val="6"/>
        </w:numPr>
        <w:spacing w:after="160" w:line="259" w:lineRule="auto"/>
        <w:ind w:left="360"/>
        <w:jc w:val="both"/>
      </w:pPr>
      <w:r w:rsidRPr="000E2548">
        <w:t>Understand the regulation for newly developed biologics and biosimilars</w:t>
      </w:r>
    </w:p>
    <w:p w:rsidR="004F1ECA" w:rsidRPr="000E2548" w:rsidRDefault="004F1ECA" w:rsidP="004F1ECA">
      <w:pPr>
        <w:pStyle w:val="ListParagraph"/>
        <w:numPr>
          <w:ilvl w:val="0"/>
          <w:numId w:val="6"/>
        </w:numPr>
        <w:spacing w:after="160" w:line="259" w:lineRule="auto"/>
        <w:ind w:left="360"/>
        <w:jc w:val="both"/>
      </w:pPr>
      <w:r w:rsidRPr="000E2548">
        <w:t>Know the pre-clinical and clinical development considerations of biologics</w:t>
      </w:r>
    </w:p>
    <w:p w:rsidR="004F1ECA" w:rsidRPr="000E2548" w:rsidRDefault="004F1ECA" w:rsidP="004F1ECA">
      <w:pPr>
        <w:pStyle w:val="ListParagraph"/>
        <w:numPr>
          <w:ilvl w:val="0"/>
          <w:numId w:val="6"/>
        </w:numPr>
        <w:spacing w:after="160" w:line="259" w:lineRule="auto"/>
        <w:ind w:left="360"/>
        <w:jc w:val="both"/>
      </w:pPr>
      <w:r w:rsidRPr="000E2548">
        <w:t>Understand the Regulatory Requirements of Blood and/or Its Components Including Blood Products and label requirements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5F">
        <w:rPr>
          <w:rFonts w:ascii="Times New Roman" w:hAnsi="Times New Roman" w:cs="Times New Roman"/>
          <w:sz w:val="24"/>
          <w:szCs w:val="24"/>
        </w:rPr>
        <w:t>60 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India : Introduction, Applicable Regulations and Guidelines,Principles for Development of Similar Biologics, DataRequirements for Preclinical Studies, Data Requirements forClinical Trial Application, Data Requirements for MarketAuthorization Application, Post-Market Data for Similar Biologics,Pharmacovigilance. GMP and GDP.</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USA: Introduction to Biologics; biologics, biological andbiosimilars, different biological products, difference betweengeneric drug and biosimilars, laws, regulations and guidance onbiologics/ biosimilars, development and approval of biologics andbiosimilars (IND, PMA, BLA, NDA, 510(k), pre-clinical and clinicaldevelopment considerations, advertising, labelling and packing ofbiologics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European Union: Introduction to Biologics; directives, scientificguidelines and guidance related to biologics in EU, comparability/biosimilarity assessment, Plasma master file, TSE/ BSEevaluation, development and regulatory approval of biologics(Investigational medicinal </w:t>
      </w:r>
      <w:r w:rsidRPr="0034265F">
        <w:rPr>
          <w:rFonts w:ascii="Times New Roman" w:hAnsi="Times New Roman" w:cs="Times New Roman"/>
          <w:sz w:val="24"/>
          <w:szCs w:val="24"/>
        </w:rPr>
        <w:lastRenderedPageBreak/>
        <w:t>products and biosimilars), pre-clinicaland clinical development considerations; stability, safety,advertising, labelling and packing of biologics in EU</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Vaccine regulations in India, US and European Union: Clinicalevaluation, Marketing authorisation, Registration or licensing,Quality assessment, Pharmacovigilance, Additional requirementsBlood and Blood Products Regulations in India, US and EuropeanUnion: Regulatory Requirements of Blood and/or Its ComponentsIncluding Blood Products, Label Requirements, ISBT(International Society of Blood Transfusion) and IHN (InternationalHaemovigilence Network)</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Herbal Products: Quality, safety and legislation for herbalproducts in India, USA and European Union.</w:t>
      </w:r>
    </w:p>
    <w:p w:rsidR="004F1ECA" w:rsidRPr="000E2548" w:rsidRDefault="004F1ECA" w:rsidP="004F1ECA">
      <w:pPr>
        <w:jc w:val="both"/>
        <w:rPr>
          <w:rFonts w:ascii="Times New Roman" w:hAnsi="Times New Roman" w:cs="Times New Roman"/>
          <w:b/>
          <w:sz w:val="24"/>
          <w:szCs w:val="24"/>
        </w:rPr>
      </w:pPr>
      <w:r w:rsidRPr="000E2548">
        <w:rPr>
          <w:rFonts w:ascii="Times New Roman" w:hAnsi="Times New Roman" w:cs="Times New Roman"/>
          <w:b/>
          <w:sz w:val="24"/>
          <w:szCs w:val="24"/>
        </w:rPr>
        <w:t>REFERENCES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FDA Regulatory Affairs: A Guide for Prescription Drugs, Medical Devices,and Biologics, Douglas J. Pisano , David S. Mantus ; Informa ,2008</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Biological Drug Products: Development and Strategies; WeiWang ,Manmohan Singh ; wiley ,2013</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3. Development of Vaccines: From Discovery to Clinical Testing; ManmohanSingh ,Indresh K. Srivastava ;Wiley, 2011</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 www.who.int/biologicals/en</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5. </w:t>
      </w:r>
      <w:hyperlink r:id="rId9" w:history="1">
        <w:r w:rsidRPr="00C30536">
          <w:rPr>
            <w:rStyle w:val="Hyperlink"/>
            <w:rFonts w:ascii="Times New Roman" w:hAnsi="Times New Roman" w:cs="Times New Roman"/>
            <w:sz w:val="24"/>
            <w:szCs w:val="24"/>
          </w:rPr>
          <w:t>www.fda.gov/BiologicsBloodVaccines/GuidanceComplianceRegulatoryInformation/</w:t>
        </w:r>
      </w:hyperlink>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6. www.ihn-org.com</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7. www.isbtweb.org</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8. Guidelines on Similar Biologics: Regulatory Requirements for MarketingAuthorization in India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9. www.cdsco.nic.in</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10. www.ema.europa.eu › scientific guidelines › Biologicals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11. www.fda.gov/biologicsbloodVaccines/GuidanceCompliance RegulatoryInformation (Biologics)</w:t>
      </w:r>
    </w:p>
    <w:p w:rsidR="004F1ECA" w:rsidRDefault="004F1ECA" w:rsidP="004F1ECA">
      <w:pPr>
        <w:jc w:val="both"/>
        <w:rPr>
          <w:rFonts w:ascii="Times New Roman" w:hAnsi="Times New Roman" w:cs="Times New Roman"/>
          <w:sz w:val="24"/>
          <w:szCs w:val="24"/>
        </w:rPr>
      </w:pP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0615E3" w:rsidRDefault="000615E3" w:rsidP="004F1ECA">
      <w:pPr>
        <w:jc w:val="center"/>
        <w:rPr>
          <w:rFonts w:ascii="Times New Roman" w:hAnsi="Times New Roman" w:cs="Times New Roman"/>
          <w:b/>
        </w:rPr>
      </w:pPr>
      <w:r w:rsidRPr="00FB1F65">
        <w:rPr>
          <w:rFonts w:ascii="Times New Roman" w:hAnsi="Times New Roman" w:cs="Times New Roman"/>
          <w:b/>
        </w:rPr>
        <w:t>(17S11</w:t>
      </w:r>
      <w:r>
        <w:rPr>
          <w:rFonts w:ascii="Times New Roman" w:hAnsi="Times New Roman"/>
          <w:b/>
        </w:rPr>
        <w:t>2</w:t>
      </w:r>
      <w:r w:rsidRPr="00FB1F65">
        <w:rPr>
          <w:rFonts w:ascii="Times New Roman" w:hAnsi="Times New Roman" w:cs="Times New Roman"/>
          <w:b/>
        </w:rPr>
        <w:t>0</w:t>
      </w:r>
      <w:r>
        <w:rPr>
          <w:rFonts w:ascii="Times New Roman" w:hAnsi="Times New Roman" w:cs="Times New Roman"/>
          <w:b/>
        </w:rPr>
        <w:t>3</w:t>
      </w:r>
      <w:r w:rsidRPr="00FB1F65">
        <w:rPr>
          <w:rFonts w:ascii="Times New Roman" w:hAnsi="Times New Roman" w:cs="Times New Roman"/>
          <w:b/>
        </w:rPr>
        <w:t>)</w:t>
      </w:r>
      <w:r>
        <w:rPr>
          <w:rFonts w:ascii="Times New Roman" w:hAnsi="Times New Roman" w:cs="Times New Roman"/>
        </w:rPr>
        <w:t xml:space="preserve"> </w:t>
      </w:r>
      <w:r w:rsidR="004F1ECA" w:rsidRPr="000615E3">
        <w:rPr>
          <w:rFonts w:ascii="Times New Roman" w:hAnsi="Times New Roman" w:cs="Times New Roman"/>
          <w:b/>
        </w:rPr>
        <w:t>REGULATORY ASPECTS OF MEDICAL DEVICES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Scope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This course is designed to impart the fundamental knowledge on the medicaldevices and in vitro diagnostics, basis of classification and product life cycle ofmedical devices, regulatory requirements for approval of medical devices inregulated countries like US, EU and Asian countries along with WHOregulations. It prepares the students to learn in detail on the harmonizationinitiatives, quality and ethical considerations, regulatory and documentationrequirements for marketing medical devices and IVDs in regulated countries.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Objectives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Upon completion of the course, the student shall be able to know</w:t>
      </w:r>
    </w:p>
    <w:p w:rsidR="004F1ECA" w:rsidRPr="0086435C" w:rsidRDefault="004F1ECA" w:rsidP="004F1ECA">
      <w:pPr>
        <w:pStyle w:val="ListParagraph"/>
        <w:numPr>
          <w:ilvl w:val="0"/>
          <w:numId w:val="6"/>
        </w:numPr>
        <w:spacing w:after="160" w:line="259" w:lineRule="auto"/>
        <w:ind w:left="360"/>
        <w:jc w:val="both"/>
      </w:pPr>
      <w:r w:rsidRPr="0086435C">
        <w:t>basics of medical devices and IVDs, process of development, ethical and quality considerations</w:t>
      </w:r>
    </w:p>
    <w:p w:rsidR="004F1ECA" w:rsidRPr="0086435C" w:rsidRDefault="004F1ECA" w:rsidP="004F1ECA">
      <w:pPr>
        <w:pStyle w:val="ListParagraph"/>
        <w:numPr>
          <w:ilvl w:val="0"/>
          <w:numId w:val="6"/>
        </w:numPr>
        <w:spacing w:after="160" w:line="259" w:lineRule="auto"/>
        <w:ind w:left="360"/>
        <w:jc w:val="both"/>
      </w:pPr>
      <w:r w:rsidRPr="0086435C">
        <w:t>harmonization initiatives for approval and marketing of medical devices and IVDs</w:t>
      </w:r>
    </w:p>
    <w:p w:rsidR="004F1ECA" w:rsidRPr="0086435C" w:rsidRDefault="004F1ECA" w:rsidP="004F1ECA">
      <w:pPr>
        <w:pStyle w:val="ListParagraph"/>
        <w:numPr>
          <w:ilvl w:val="0"/>
          <w:numId w:val="6"/>
        </w:numPr>
        <w:spacing w:after="160" w:line="259" w:lineRule="auto"/>
        <w:ind w:left="360"/>
        <w:jc w:val="both"/>
      </w:pPr>
      <w:r w:rsidRPr="0086435C">
        <w:t>regulatory approval process for medical devices and IVDs in India, US, Canada, EU, Japan and ASEAN</w:t>
      </w:r>
    </w:p>
    <w:p w:rsidR="004F1ECA" w:rsidRPr="0086435C" w:rsidRDefault="004F1ECA" w:rsidP="004F1ECA">
      <w:pPr>
        <w:pStyle w:val="ListParagraph"/>
        <w:numPr>
          <w:ilvl w:val="0"/>
          <w:numId w:val="6"/>
        </w:numPr>
        <w:spacing w:after="160" w:line="259" w:lineRule="auto"/>
        <w:ind w:left="360"/>
        <w:jc w:val="both"/>
      </w:pPr>
      <w:r w:rsidRPr="0086435C">
        <w:t xml:space="preserve">clinical evaluation and investigation of medical devices and IVDs </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5F">
        <w:rPr>
          <w:rFonts w:ascii="Times New Roman" w:hAnsi="Times New Roman" w:cs="Times New Roman"/>
          <w:sz w:val="24"/>
          <w:szCs w:val="24"/>
        </w:rPr>
        <w:t>60 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Medical Devices: Introduction, Definition, Risk basedclassification and Essential Principles of Medical Devices andIVDs. Differentiating medical devices IVDs and CombinationProducts from that of pharmaceuticals, History of Medical DeviceRegulation, Product Lifecycle of Medical Devices andClassification of Medical Devices.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IMDRF/GHTF: Introduction, Organizational Structure, Purposeand Functions, Regulatory Guidelines, Working Groups,Summary Technical Document (STED), Global Medical DeviceNomenclature (GMDN).</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Ethics: Clinical Investigation of Medical Devices, ClinicalInvestigation Plan for Medical Devices, Good Clinical Practice forClinical Investigation of medical devices (ISO 14155:2011)</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lastRenderedPageBreak/>
        <w:t>Quality: Quality System Regulations of Medical Devices: ISO13485, Quality Risk Management of Medical Devices: ISO14971, Validation and Verification of Medical device, AdverseEvent Reporting of Medical device</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USA: Introduction, Classification, Regulatory approval process forMedical Devices (510k) Premarket Notification, Pre-MarketApproval (PMA), Investigational Device Exemption (IDE) and Invitro Diagnostics, Quality System Requirements 21 CFR Part 820,Labeling requirements 21 CFR Part 801, Post marketingsurveillance of MD and Unique Device Identification (UDI). Basicsof In vitro diagnostics, classification and approval process.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 European Union: Introduction, Classification, Regulatoryapproval process for Medical Devices(Medical Device Directive, Active Implantable Medical DeviceDirective) and In vitro Diagnostics (In Vitro Diagnostics Directive),CE certification process.Basics of In vitro diagnostics, classification and approval process.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ASEAN, China &amp; Japan: Medical Devices and IVDs, Regulatoryregistration procedures, Quality System requirements and clinicalevaluation and investigation.IMDRF study groups and guidance documents.</w:t>
      </w:r>
    </w:p>
    <w:p w:rsidR="004F1ECA" w:rsidRPr="0086435C" w:rsidRDefault="004F1ECA" w:rsidP="004F1ECA">
      <w:pPr>
        <w:jc w:val="both"/>
        <w:rPr>
          <w:rFonts w:ascii="Times New Roman" w:hAnsi="Times New Roman" w:cs="Times New Roman"/>
          <w:b/>
          <w:sz w:val="24"/>
          <w:szCs w:val="24"/>
        </w:rPr>
      </w:pPr>
      <w:r w:rsidRPr="0086435C">
        <w:rPr>
          <w:rFonts w:ascii="Times New Roman" w:hAnsi="Times New Roman" w:cs="Times New Roman"/>
          <w:b/>
          <w:sz w:val="24"/>
          <w:szCs w:val="24"/>
        </w:rPr>
        <w:t>REFERENCES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FDA regulatory affairs: a guide for prescription drugs, medical devices, andbiologics by Douglas J. Pisano, David Mantus.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Medical Device Development: A Regulatory Overview by Jonathan S.Kahan</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3. Medical Product Regulatory Affairs: Pharmaceuticals, Diagnostics, MedicalDevices by John J. Tobin and Gary Walsh</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4. Compliance Handbook for Pharmaceuticals, Medical Devices andBiologics by Carmen Medina</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5. Country Specific Guidelines from official websites.</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0615E3" w:rsidRDefault="000615E3" w:rsidP="004F1ECA">
      <w:pPr>
        <w:jc w:val="center"/>
        <w:rPr>
          <w:rFonts w:ascii="Times New Roman" w:hAnsi="Times New Roman" w:cs="Times New Roman"/>
          <w:b/>
        </w:rPr>
      </w:pPr>
      <w:r w:rsidRPr="00FB1F65">
        <w:rPr>
          <w:rFonts w:ascii="Times New Roman" w:hAnsi="Times New Roman" w:cs="Times New Roman"/>
          <w:b/>
        </w:rPr>
        <w:t>(17S11</w:t>
      </w:r>
      <w:r>
        <w:rPr>
          <w:rFonts w:ascii="Times New Roman" w:hAnsi="Times New Roman"/>
          <w:b/>
        </w:rPr>
        <w:t>2</w:t>
      </w:r>
      <w:r w:rsidRPr="00FB1F65">
        <w:rPr>
          <w:rFonts w:ascii="Times New Roman" w:hAnsi="Times New Roman" w:cs="Times New Roman"/>
          <w:b/>
        </w:rPr>
        <w:t>0</w:t>
      </w:r>
      <w:r>
        <w:rPr>
          <w:rFonts w:ascii="Times New Roman" w:hAnsi="Times New Roman" w:cs="Times New Roman"/>
          <w:b/>
        </w:rPr>
        <w:t>4</w:t>
      </w:r>
      <w:r w:rsidRPr="00FB1F65">
        <w:rPr>
          <w:rFonts w:ascii="Times New Roman" w:hAnsi="Times New Roman" w:cs="Times New Roman"/>
          <w:b/>
        </w:rPr>
        <w:t>)</w:t>
      </w:r>
      <w:r>
        <w:rPr>
          <w:rFonts w:ascii="Times New Roman" w:hAnsi="Times New Roman" w:cs="Times New Roman"/>
        </w:rPr>
        <w:t xml:space="preserve"> </w:t>
      </w:r>
      <w:r w:rsidR="004F1ECA" w:rsidRPr="000615E3">
        <w:rPr>
          <w:rFonts w:ascii="Times New Roman" w:hAnsi="Times New Roman" w:cs="Times New Roman"/>
          <w:b/>
        </w:rPr>
        <w:t>REGULATORY ASPECTS OF FOOD &amp; NUTRACEUTICALS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Scope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This course is designed to impart the fundamental knowledge on RegulatoryRequirements, Registration and Labeling Regulations of Nutraceuticals in India,USA and Europe.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It prepares the students to learn in detail on Regulatory Aspects fornutraceuticals and food supplements.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Objectives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Upon completion of the course, the student shall be able to</w:t>
      </w:r>
    </w:p>
    <w:p w:rsidR="004F1ECA" w:rsidRPr="0086435C" w:rsidRDefault="004F1ECA" w:rsidP="004F1ECA">
      <w:pPr>
        <w:pStyle w:val="ListParagraph"/>
        <w:numPr>
          <w:ilvl w:val="0"/>
          <w:numId w:val="6"/>
        </w:numPr>
        <w:spacing w:after="160" w:line="259" w:lineRule="auto"/>
        <w:ind w:left="360"/>
        <w:jc w:val="both"/>
      </w:pPr>
      <w:r w:rsidRPr="0086435C">
        <w:t>Know the regulatory Requirements for nutraceuticals</w:t>
      </w:r>
    </w:p>
    <w:p w:rsidR="004F1ECA" w:rsidRPr="0086435C" w:rsidRDefault="004F1ECA" w:rsidP="004F1ECA">
      <w:pPr>
        <w:pStyle w:val="ListParagraph"/>
        <w:numPr>
          <w:ilvl w:val="0"/>
          <w:numId w:val="6"/>
        </w:numPr>
        <w:spacing w:after="160" w:line="259" w:lineRule="auto"/>
        <w:ind w:left="360"/>
        <w:jc w:val="both"/>
      </w:pPr>
      <w:r w:rsidRPr="0086435C">
        <w:t>Understand the regulation for registration and labeling of nutraceuticals and food supplements in India, USA and Europe.</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Theory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5F">
        <w:rPr>
          <w:rFonts w:ascii="Times New Roman" w:hAnsi="Times New Roman" w:cs="Times New Roman"/>
          <w:sz w:val="24"/>
          <w:szCs w:val="24"/>
        </w:rPr>
        <w:t>60 Hrs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Nutraceuticals: Introduction, History of Food and NutraceuticalRegulations, Meaning of Nutraceuticals, Dietary Supplements,Functional Foods, Medical Foods, Scope and Opportunities inNutraceutical Market.</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Global Aspects: WHO guidelines on nutrition. NSF International:Its Role in the Dietary Supplements and NutraceuticalsIndustries,NSF Certification, NSF Standards for Food And DietarySupplements. Good Manufacturing Practices for Nutraceuticals.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India : Food Safety and Standards Act, Food Safety andStandards Authority of India: Organization and Functions,Regulations for import, manufacture and sale of nutraceuticalproducts in India, Recommended Dietary Allowances (RDA) inIndia.</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USA: US FDA Food Safety Modernization Act, DietarySupplement Health and Education Act. U.S. regulations formanufacture and sale of nutraceuticals and dietary supplements,Labelling </w:t>
      </w:r>
      <w:r w:rsidRPr="0034265F">
        <w:rPr>
          <w:rFonts w:ascii="Times New Roman" w:hAnsi="Times New Roman" w:cs="Times New Roman"/>
          <w:sz w:val="24"/>
          <w:szCs w:val="24"/>
        </w:rPr>
        <w:lastRenderedPageBreak/>
        <w:t>Requirements and Label Claims for DietarySupplements, Recommended Dietary Allowances (RDA) in theU.S</w:t>
      </w:r>
    </w:p>
    <w:p w:rsidR="004F1ECA"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 xml:space="preserve">5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14007">
        <w:rPr>
          <w:rFonts w:ascii="Times New Roman" w:hAnsi="Times New Roman" w:cs="Times New Roman"/>
          <w:sz w:val="24"/>
          <w:szCs w:val="24"/>
        </w:rPr>
        <w:t>12Hrs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European Union: European Food Safety Authority (EFSA):Organization and Functions. EU Directives and regulations formanufacture and sale of nutraceuticals and dietary supplements.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Nutrition labelling. European Regulation on Novel Foods andNovel Food Ingredients. Recommended Dietary Allowances(RDA) in Europe.</w:t>
      </w:r>
    </w:p>
    <w:p w:rsidR="004F1ECA" w:rsidRDefault="004F1ECA" w:rsidP="004F1ECA">
      <w:pPr>
        <w:jc w:val="both"/>
        <w:rPr>
          <w:rFonts w:ascii="Times New Roman" w:hAnsi="Times New Roman" w:cs="Times New Roman"/>
          <w:b/>
          <w:sz w:val="24"/>
          <w:szCs w:val="24"/>
        </w:rPr>
      </w:pPr>
    </w:p>
    <w:p w:rsidR="004F1ECA" w:rsidRDefault="004F1ECA" w:rsidP="004F1ECA">
      <w:pPr>
        <w:jc w:val="both"/>
        <w:rPr>
          <w:rFonts w:ascii="Times New Roman" w:hAnsi="Times New Roman" w:cs="Times New Roman"/>
          <w:b/>
          <w:sz w:val="24"/>
          <w:szCs w:val="24"/>
        </w:rPr>
      </w:pPr>
    </w:p>
    <w:p w:rsidR="004F1ECA" w:rsidRPr="0086435C" w:rsidRDefault="004F1ECA" w:rsidP="004F1ECA">
      <w:pPr>
        <w:jc w:val="both"/>
        <w:rPr>
          <w:rFonts w:ascii="Times New Roman" w:hAnsi="Times New Roman" w:cs="Times New Roman"/>
          <w:b/>
          <w:sz w:val="24"/>
          <w:szCs w:val="24"/>
        </w:rPr>
      </w:pPr>
      <w:r w:rsidRPr="0086435C">
        <w:rPr>
          <w:rFonts w:ascii="Times New Roman" w:hAnsi="Times New Roman" w:cs="Times New Roman"/>
          <w:b/>
          <w:sz w:val="24"/>
          <w:szCs w:val="24"/>
        </w:rPr>
        <w:t>REFERENCES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1. Regulation of Functional Foods and Nutraceuticals: A Global Perspectiveby Clare M. Hasler (Wiley Online Library)</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2. Nutraceutical and Functional Food Regulations in the United States andAround the World by DebasisBagchi (Academic Press, Elsevier)</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3. http://www.who.int/publications/guidelines/nutrition/en/</w:t>
      </w:r>
    </w:p>
    <w:p w:rsidR="004F1ECA" w:rsidRPr="0034265F" w:rsidRDefault="004F1ECA" w:rsidP="004F1ECA">
      <w:pPr>
        <w:jc w:val="both"/>
        <w:rPr>
          <w:rFonts w:ascii="Times New Roman" w:hAnsi="Times New Roman" w:cs="Times New Roman"/>
          <w:sz w:val="24"/>
          <w:szCs w:val="24"/>
        </w:rPr>
      </w:pPr>
      <w:r>
        <w:rPr>
          <w:rFonts w:ascii="Times New Roman" w:hAnsi="Times New Roman" w:cs="Times New Roman"/>
          <w:sz w:val="24"/>
          <w:szCs w:val="24"/>
        </w:rPr>
        <w:t xml:space="preserve">4. </w:t>
      </w:r>
      <w:r w:rsidRPr="0034265F">
        <w:rPr>
          <w:rFonts w:ascii="Times New Roman" w:hAnsi="Times New Roman" w:cs="Times New Roman"/>
          <w:sz w:val="24"/>
          <w:szCs w:val="24"/>
        </w:rPr>
        <w:t>http://www.europarl.europa.eu/RegData/etudes/STUD/2015/536324/IPOL_STU(2015)536324_EN.pdf</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5. Handbook of Nutraceuticals by Yashwant Pathak (CRC Press)</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6. Food Regulation: Law, Science, Policy and Practice by Neal D. Fortin(Wiley)</w:t>
      </w:r>
    </w:p>
    <w:p w:rsidR="004F1ECA" w:rsidRPr="0034265F" w:rsidRDefault="004F1ECA" w:rsidP="004F1ECA">
      <w:pPr>
        <w:jc w:val="both"/>
        <w:rPr>
          <w:rFonts w:ascii="Times New Roman" w:hAnsi="Times New Roman" w:cs="Times New Roman"/>
          <w:sz w:val="24"/>
          <w:szCs w:val="24"/>
        </w:rPr>
      </w:pPr>
      <w:r w:rsidRPr="0034265F">
        <w:rPr>
          <w:rFonts w:ascii="Times New Roman" w:hAnsi="Times New Roman" w:cs="Times New Roman"/>
          <w:sz w:val="24"/>
          <w:szCs w:val="24"/>
        </w:rPr>
        <w:t>7. Country Specific Guidelines from official websites.</w:t>
      </w: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Default="004F1ECA" w:rsidP="004F1ECA">
      <w:pPr>
        <w:jc w:val="both"/>
        <w:rPr>
          <w:rFonts w:ascii="Times New Roman" w:hAnsi="Times New Roman" w:cs="Times New Roman"/>
          <w:sz w:val="24"/>
          <w:szCs w:val="24"/>
        </w:rPr>
      </w:pP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sidR="000615E3">
        <w:rPr>
          <w:rFonts w:ascii="Times New Roman" w:eastAsia="Arial" w:hAnsi="Times New Roman"/>
          <w:b/>
          <w:sz w:val="24"/>
          <w:szCs w:val="24"/>
        </w:rPr>
        <w:t>0</w:t>
      </w:r>
      <w:r w:rsidRPr="0035454D">
        <w:rPr>
          <w:rFonts w:ascii="Times New Roman" w:eastAsia="Arial" w:hAnsi="Times New Roman"/>
          <w:b/>
          <w:sz w:val="24"/>
          <w:szCs w:val="24"/>
        </w:rPr>
        <w:t xml:space="preserve">      0     </w:t>
      </w:r>
      <w:r w:rsidR="000615E3">
        <w:rPr>
          <w:rFonts w:ascii="Times New Roman" w:eastAsia="Arial" w:hAnsi="Times New Roman"/>
          <w:b/>
          <w:sz w:val="24"/>
          <w:szCs w:val="24"/>
        </w:rPr>
        <w:t>6</w:t>
      </w:r>
      <w:r w:rsidRPr="0035454D">
        <w:rPr>
          <w:rFonts w:ascii="Times New Roman" w:eastAsia="Arial" w:hAnsi="Times New Roman"/>
          <w:b/>
          <w:sz w:val="24"/>
          <w:szCs w:val="24"/>
        </w:rPr>
        <w:t xml:space="preserve">      </w:t>
      </w:r>
      <w:r w:rsidR="000615E3">
        <w:rPr>
          <w:rFonts w:ascii="Times New Roman" w:eastAsia="Arial" w:hAnsi="Times New Roman"/>
          <w:b/>
          <w:sz w:val="24"/>
          <w:szCs w:val="24"/>
        </w:rPr>
        <w:t>3</w:t>
      </w:r>
    </w:p>
    <w:p w:rsidR="004F1ECA" w:rsidRPr="000615E3" w:rsidRDefault="000615E3" w:rsidP="004F1ECA">
      <w:pPr>
        <w:spacing w:before="120" w:after="120" w:line="360" w:lineRule="auto"/>
        <w:jc w:val="center"/>
        <w:rPr>
          <w:rFonts w:ascii="Times New Roman" w:hAnsi="Times New Roman" w:cs="Times New Roman"/>
          <w:b/>
        </w:rPr>
      </w:pPr>
      <w:r w:rsidRPr="00FB1F65">
        <w:rPr>
          <w:rFonts w:ascii="Times New Roman" w:hAnsi="Times New Roman" w:cs="Times New Roman"/>
          <w:b/>
        </w:rPr>
        <w:t>(17S11</w:t>
      </w:r>
      <w:r>
        <w:rPr>
          <w:rFonts w:ascii="Times New Roman" w:hAnsi="Times New Roman"/>
          <w:b/>
        </w:rPr>
        <w:t>2</w:t>
      </w:r>
      <w:r w:rsidRPr="00FB1F65">
        <w:rPr>
          <w:rFonts w:ascii="Times New Roman" w:hAnsi="Times New Roman" w:cs="Times New Roman"/>
          <w:b/>
        </w:rPr>
        <w:t>0</w:t>
      </w:r>
      <w:r>
        <w:rPr>
          <w:rFonts w:ascii="Times New Roman" w:hAnsi="Times New Roman" w:cs="Times New Roman"/>
          <w:b/>
        </w:rPr>
        <w:t>5</w:t>
      </w:r>
      <w:r w:rsidRPr="00FB1F65">
        <w:rPr>
          <w:rFonts w:ascii="Times New Roman" w:hAnsi="Times New Roman" w:cs="Times New Roman"/>
          <w:b/>
        </w:rPr>
        <w:t>)</w:t>
      </w:r>
      <w:r>
        <w:rPr>
          <w:rFonts w:ascii="Times New Roman" w:hAnsi="Times New Roman" w:cs="Times New Roman"/>
        </w:rPr>
        <w:t xml:space="preserve"> </w:t>
      </w:r>
      <w:r w:rsidR="004F1ECA" w:rsidRPr="000615E3">
        <w:rPr>
          <w:rFonts w:ascii="Times New Roman" w:hAnsi="Times New Roman" w:cs="Times New Roman"/>
          <w:b/>
        </w:rPr>
        <w:t>REGULATORY AFFAIRS PRACTICAL - III</w:t>
      </w:r>
    </w:p>
    <w:p w:rsidR="004F1ECA" w:rsidRPr="00F97E0E" w:rsidRDefault="004F1ECA" w:rsidP="004F1ECA">
      <w:pPr>
        <w:pStyle w:val="ListParagraph"/>
        <w:numPr>
          <w:ilvl w:val="0"/>
          <w:numId w:val="18"/>
        </w:numPr>
        <w:spacing w:before="120" w:after="120" w:line="360" w:lineRule="auto"/>
        <w:jc w:val="both"/>
      </w:pPr>
      <w:r w:rsidRPr="00F97E0E">
        <w:t>Case studies on</w:t>
      </w:r>
    </w:p>
    <w:p w:rsidR="004F1ECA" w:rsidRPr="00F97E0E" w:rsidRDefault="004F1ECA" w:rsidP="004F1ECA">
      <w:pPr>
        <w:pStyle w:val="ListParagraph"/>
        <w:numPr>
          <w:ilvl w:val="0"/>
          <w:numId w:val="18"/>
        </w:numPr>
        <w:spacing w:before="120" w:after="120" w:line="360" w:lineRule="auto"/>
        <w:jc w:val="both"/>
      </w:pPr>
      <w:r w:rsidRPr="00F97E0E">
        <w:t>Change Management/ Change control. Deviations</w:t>
      </w:r>
    </w:p>
    <w:p w:rsidR="004F1ECA" w:rsidRPr="00F97E0E" w:rsidRDefault="004F1ECA" w:rsidP="004F1ECA">
      <w:pPr>
        <w:pStyle w:val="ListParagraph"/>
        <w:numPr>
          <w:ilvl w:val="0"/>
          <w:numId w:val="18"/>
        </w:numPr>
        <w:spacing w:before="120" w:after="120" w:line="360" w:lineRule="auto"/>
        <w:jc w:val="both"/>
      </w:pPr>
      <w:r w:rsidRPr="00F97E0E">
        <w:t>Corrective &amp; Preventive Actions (CAPA)</w:t>
      </w:r>
    </w:p>
    <w:p w:rsidR="004F1ECA" w:rsidRPr="00F97E0E" w:rsidRDefault="004F1ECA" w:rsidP="004F1ECA">
      <w:pPr>
        <w:pStyle w:val="ListParagraph"/>
        <w:numPr>
          <w:ilvl w:val="0"/>
          <w:numId w:val="18"/>
        </w:numPr>
        <w:spacing w:before="120" w:after="120" w:line="360" w:lineRule="auto"/>
        <w:jc w:val="both"/>
      </w:pPr>
      <w:r w:rsidRPr="00F97E0E">
        <w:t>Documentation of raw materials analysis as per official monographs</w:t>
      </w:r>
    </w:p>
    <w:p w:rsidR="004F1ECA" w:rsidRPr="00F97E0E" w:rsidRDefault="004F1ECA" w:rsidP="004F1ECA">
      <w:pPr>
        <w:pStyle w:val="ListParagraph"/>
        <w:numPr>
          <w:ilvl w:val="0"/>
          <w:numId w:val="18"/>
        </w:numPr>
        <w:spacing w:before="120" w:after="120" w:line="360" w:lineRule="auto"/>
        <w:jc w:val="both"/>
      </w:pPr>
      <w:r w:rsidRPr="00F97E0E">
        <w:t>Preparation of audit checklist for various agencies</w:t>
      </w:r>
    </w:p>
    <w:p w:rsidR="004F1ECA" w:rsidRPr="00F97E0E" w:rsidRDefault="004F1ECA" w:rsidP="004F1ECA">
      <w:pPr>
        <w:pStyle w:val="ListParagraph"/>
        <w:numPr>
          <w:ilvl w:val="0"/>
          <w:numId w:val="18"/>
        </w:numPr>
        <w:spacing w:before="120" w:after="120" w:line="360" w:lineRule="auto"/>
        <w:jc w:val="both"/>
      </w:pPr>
      <w:r w:rsidRPr="00F97E0E">
        <w:t>Preparation of submission to FDA using eCTD software</w:t>
      </w:r>
    </w:p>
    <w:p w:rsidR="004F1ECA" w:rsidRPr="00F97E0E" w:rsidRDefault="004F1ECA" w:rsidP="004F1ECA">
      <w:pPr>
        <w:pStyle w:val="ListParagraph"/>
        <w:numPr>
          <w:ilvl w:val="0"/>
          <w:numId w:val="18"/>
        </w:numPr>
        <w:spacing w:before="120" w:after="120" w:line="360" w:lineRule="auto"/>
        <w:jc w:val="both"/>
      </w:pPr>
      <w:r w:rsidRPr="00F97E0E">
        <w:t>Preparation of submission to EMA using eCTD software</w:t>
      </w:r>
    </w:p>
    <w:p w:rsidR="004F1ECA" w:rsidRPr="00F97E0E" w:rsidRDefault="004F1ECA" w:rsidP="004F1ECA">
      <w:pPr>
        <w:pStyle w:val="ListParagraph"/>
        <w:numPr>
          <w:ilvl w:val="0"/>
          <w:numId w:val="18"/>
        </w:numPr>
        <w:spacing w:before="120" w:after="120" w:line="360" w:lineRule="auto"/>
        <w:jc w:val="both"/>
      </w:pPr>
      <w:r w:rsidRPr="00F97E0E">
        <w:t>Preparation of submission to MHRA using eCTD software</w:t>
      </w:r>
    </w:p>
    <w:p w:rsidR="004F1ECA" w:rsidRPr="00F97E0E" w:rsidRDefault="004F1ECA" w:rsidP="004F1ECA">
      <w:pPr>
        <w:pStyle w:val="ListParagraph"/>
        <w:numPr>
          <w:ilvl w:val="0"/>
          <w:numId w:val="18"/>
        </w:numPr>
        <w:spacing w:before="120" w:after="120" w:line="360" w:lineRule="auto"/>
        <w:jc w:val="both"/>
      </w:pPr>
      <w:r w:rsidRPr="00F97E0E">
        <w:t>Preparation of Biologics License Applications (BLA)</w:t>
      </w:r>
    </w:p>
    <w:p w:rsidR="004F1ECA" w:rsidRPr="00F97E0E" w:rsidRDefault="004F1ECA" w:rsidP="004F1ECA">
      <w:pPr>
        <w:pStyle w:val="ListParagraph"/>
        <w:numPr>
          <w:ilvl w:val="0"/>
          <w:numId w:val="18"/>
        </w:numPr>
        <w:spacing w:before="120" w:after="120" w:line="360" w:lineRule="auto"/>
        <w:jc w:val="both"/>
      </w:pPr>
      <w:r w:rsidRPr="00F97E0E">
        <w:t>Preparation of documents required for Vaccine Product Approval</w:t>
      </w:r>
    </w:p>
    <w:p w:rsidR="004F1ECA" w:rsidRDefault="004F1ECA" w:rsidP="004F1ECA">
      <w:pPr>
        <w:pStyle w:val="ListParagraph"/>
        <w:numPr>
          <w:ilvl w:val="0"/>
          <w:numId w:val="18"/>
        </w:numPr>
        <w:spacing w:before="120" w:after="120" w:line="360" w:lineRule="auto"/>
        <w:jc w:val="both"/>
      </w:pPr>
      <w:r w:rsidRPr="00F97E0E">
        <w:t>Comparison of clinical trial application requirements of US, EU andIndia of Biologics</w:t>
      </w:r>
    </w:p>
    <w:p w:rsidR="004F1ECA" w:rsidRDefault="004F1ECA" w:rsidP="004F1ECA">
      <w:pPr>
        <w:spacing w:before="120" w:after="120" w:line="360" w:lineRule="auto"/>
        <w:jc w:val="both"/>
        <w:rPr>
          <w:rFonts w:ascii="Times New Roman" w:hAnsi="Times New Roman" w:cs="Times New Roman"/>
          <w:sz w:val="24"/>
          <w:szCs w:val="24"/>
        </w:rPr>
      </w:pPr>
    </w:p>
    <w:p w:rsidR="004F1ECA" w:rsidRDefault="004F1ECA">
      <w:pPr>
        <w:rPr>
          <w:rFonts w:ascii="Times New Roman" w:hAnsi="Times New Roman" w:cs="Times New Roman"/>
          <w:b/>
          <w:sz w:val="24"/>
          <w:szCs w:val="24"/>
        </w:rPr>
      </w:pPr>
      <w:r>
        <w:rPr>
          <w:rFonts w:ascii="Times New Roman" w:hAnsi="Times New Roman" w:cs="Times New Roman"/>
          <w:b/>
          <w:sz w:val="24"/>
          <w:szCs w:val="24"/>
        </w:rPr>
        <w:br w:type="page"/>
      </w: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w:t>
      </w:r>
      <w:r w:rsidR="000615E3">
        <w:rPr>
          <w:rFonts w:ascii="Times New Roman" w:eastAsia="Arial" w:hAnsi="Times New Roman"/>
          <w:b/>
          <w:sz w:val="24"/>
          <w:szCs w:val="24"/>
        </w:rPr>
        <w:t>0</w:t>
      </w:r>
      <w:r w:rsidRPr="0035454D">
        <w:rPr>
          <w:rFonts w:ascii="Times New Roman" w:eastAsia="Arial" w:hAnsi="Times New Roman"/>
          <w:b/>
          <w:sz w:val="24"/>
          <w:szCs w:val="24"/>
        </w:rPr>
        <w:t xml:space="preserve">      0     </w:t>
      </w:r>
      <w:r w:rsidR="000615E3">
        <w:rPr>
          <w:rFonts w:ascii="Times New Roman" w:eastAsia="Arial" w:hAnsi="Times New Roman"/>
          <w:b/>
          <w:sz w:val="24"/>
          <w:szCs w:val="24"/>
        </w:rPr>
        <w:t>6</w:t>
      </w:r>
      <w:r w:rsidRPr="0035454D">
        <w:rPr>
          <w:rFonts w:ascii="Times New Roman" w:eastAsia="Arial" w:hAnsi="Times New Roman"/>
          <w:b/>
          <w:sz w:val="24"/>
          <w:szCs w:val="24"/>
        </w:rPr>
        <w:t xml:space="preserve">      </w:t>
      </w:r>
      <w:r w:rsidR="000615E3">
        <w:rPr>
          <w:rFonts w:ascii="Times New Roman" w:eastAsia="Arial" w:hAnsi="Times New Roman"/>
          <w:b/>
          <w:sz w:val="24"/>
          <w:szCs w:val="24"/>
        </w:rPr>
        <w:t>3</w:t>
      </w:r>
    </w:p>
    <w:p w:rsidR="004F1ECA" w:rsidRPr="000615E3" w:rsidRDefault="000615E3" w:rsidP="004F1ECA">
      <w:pPr>
        <w:spacing w:before="120" w:after="120" w:line="360" w:lineRule="auto"/>
        <w:jc w:val="center"/>
        <w:rPr>
          <w:rFonts w:ascii="Times New Roman" w:hAnsi="Times New Roman" w:cs="Times New Roman"/>
          <w:b/>
        </w:rPr>
      </w:pPr>
      <w:r w:rsidRPr="00FB1F65">
        <w:rPr>
          <w:rFonts w:ascii="Times New Roman" w:hAnsi="Times New Roman" w:cs="Times New Roman"/>
          <w:b/>
        </w:rPr>
        <w:t>(17S11</w:t>
      </w:r>
      <w:r>
        <w:rPr>
          <w:rFonts w:ascii="Times New Roman" w:hAnsi="Times New Roman"/>
          <w:b/>
        </w:rPr>
        <w:t>2</w:t>
      </w:r>
      <w:r w:rsidRPr="00FB1F65">
        <w:rPr>
          <w:rFonts w:ascii="Times New Roman" w:hAnsi="Times New Roman" w:cs="Times New Roman"/>
          <w:b/>
        </w:rPr>
        <w:t>0</w:t>
      </w:r>
      <w:r>
        <w:rPr>
          <w:rFonts w:ascii="Times New Roman" w:hAnsi="Times New Roman" w:cs="Times New Roman"/>
          <w:b/>
        </w:rPr>
        <w:t>6</w:t>
      </w:r>
      <w:r w:rsidRPr="00FB1F65">
        <w:rPr>
          <w:rFonts w:ascii="Times New Roman" w:hAnsi="Times New Roman" w:cs="Times New Roman"/>
          <w:b/>
        </w:rPr>
        <w:t>)</w:t>
      </w:r>
      <w:r>
        <w:rPr>
          <w:rFonts w:ascii="Times New Roman" w:hAnsi="Times New Roman" w:cs="Times New Roman"/>
        </w:rPr>
        <w:t xml:space="preserve"> </w:t>
      </w:r>
      <w:r w:rsidR="004F1ECA" w:rsidRPr="000615E3">
        <w:rPr>
          <w:rFonts w:ascii="Times New Roman" w:hAnsi="Times New Roman" w:cs="Times New Roman"/>
          <w:b/>
        </w:rPr>
        <w:t>REGULATORY AFFAIRS PRACTICAL - IV</w:t>
      </w:r>
    </w:p>
    <w:p w:rsidR="004F1ECA" w:rsidRPr="00F97E0E" w:rsidRDefault="004F1ECA" w:rsidP="004F1ECA">
      <w:pPr>
        <w:pStyle w:val="ListParagraph"/>
        <w:numPr>
          <w:ilvl w:val="0"/>
          <w:numId w:val="19"/>
        </w:numPr>
        <w:spacing w:before="120" w:after="120" w:line="360" w:lineRule="auto"/>
        <w:jc w:val="both"/>
      </w:pPr>
      <w:r w:rsidRPr="00F97E0E">
        <w:t>Preparation of Checklist for Registration of Blood and Blood Products</w:t>
      </w:r>
    </w:p>
    <w:p w:rsidR="004F1ECA" w:rsidRPr="00F97E0E" w:rsidRDefault="004F1ECA" w:rsidP="004F1ECA">
      <w:pPr>
        <w:pStyle w:val="ListParagraph"/>
        <w:numPr>
          <w:ilvl w:val="0"/>
          <w:numId w:val="19"/>
        </w:numPr>
        <w:spacing w:before="120" w:after="120" w:line="360" w:lineRule="auto"/>
        <w:jc w:val="both"/>
      </w:pPr>
      <w:r w:rsidRPr="00F97E0E">
        <w:t>Registration requirement comparison study in 5 emerging markets(WHO) and preparing check list for market authorization</w:t>
      </w:r>
    </w:p>
    <w:p w:rsidR="004F1ECA" w:rsidRPr="00F97E0E" w:rsidRDefault="004F1ECA" w:rsidP="004F1ECA">
      <w:pPr>
        <w:pStyle w:val="ListParagraph"/>
        <w:numPr>
          <w:ilvl w:val="0"/>
          <w:numId w:val="19"/>
        </w:numPr>
        <w:spacing w:before="120" w:after="120" w:line="360" w:lineRule="auto"/>
        <w:jc w:val="both"/>
      </w:pPr>
      <w:r w:rsidRPr="00F97E0E">
        <w:t>Registration requirement comparison study in emerging markets(BRICS) and preparing check list for market authorization</w:t>
      </w:r>
    </w:p>
    <w:p w:rsidR="004F1ECA" w:rsidRPr="00F97E0E" w:rsidRDefault="004F1ECA" w:rsidP="004F1ECA">
      <w:pPr>
        <w:pStyle w:val="ListParagraph"/>
        <w:numPr>
          <w:ilvl w:val="0"/>
          <w:numId w:val="19"/>
        </w:numPr>
        <w:spacing w:before="120" w:after="120" w:line="360" w:lineRule="auto"/>
        <w:jc w:val="both"/>
      </w:pPr>
      <w:r w:rsidRPr="00F97E0E">
        <w:t>Registration requirement comparison study in emerging markets(China and South Korea) and preparing check list for marketauthorization</w:t>
      </w:r>
    </w:p>
    <w:p w:rsidR="004F1ECA" w:rsidRPr="00F97E0E" w:rsidRDefault="004F1ECA" w:rsidP="004F1ECA">
      <w:pPr>
        <w:pStyle w:val="ListParagraph"/>
        <w:numPr>
          <w:ilvl w:val="0"/>
          <w:numId w:val="19"/>
        </w:numPr>
        <w:spacing w:before="120" w:after="120" w:line="360" w:lineRule="auto"/>
        <w:jc w:val="both"/>
      </w:pPr>
      <w:r w:rsidRPr="00F97E0E">
        <w:t>Registration requirement comparison study in emerging markets(ASEAN) and preparing check list for market authorization</w:t>
      </w:r>
    </w:p>
    <w:p w:rsidR="004F1ECA" w:rsidRPr="00F97E0E" w:rsidRDefault="004F1ECA" w:rsidP="004F1ECA">
      <w:pPr>
        <w:pStyle w:val="ListParagraph"/>
        <w:numPr>
          <w:ilvl w:val="0"/>
          <w:numId w:val="19"/>
        </w:numPr>
        <w:spacing w:before="120" w:after="120" w:line="360" w:lineRule="auto"/>
        <w:jc w:val="both"/>
      </w:pPr>
      <w:r w:rsidRPr="00F97E0E">
        <w:t>Registration requirement comparison study in emerging markets (GCC)and preparing check list for market authorization</w:t>
      </w:r>
    </w:p>
    <w:p w:rsidR="004F1ECA" w:rsidRPr="00F97E0E" w:rsidRDefault="004F1ECA" w:rsidP="004F1ECA">
      <w:pPr>
        <w:pStyle w:val="ListParagraph"/>
        <w:numPr>
          <w:ilvl w:val="0"/>
          <w:numId w:val="19"/>
        </w:numPr>
        <w:spacing w:before="120" w:after="120" w:line="360" w:lineRule="auto"/>
        <w:jc w:val="both"/>
      </w:pPr>
      <w:r w:rsidRPr="00F97E0E">
        <w:t>Checklists for 510k and PMA for US market</w:t>
      </w:r>
    </w:p>
    <w:p w:rsidR="004F1ECA" w:rsidRPr="00F97E0E" w:rsidRDefault="004F1ECA" w:rsidP="004F1ECA">
      <w:pPr>
        <w:pStyle w:val="ListParagraph"/>
        <w:numPr>
          <w:ilvl w:val="0"/>
          <w:numId w:val="19"/>
        </w:numPr>
        <w:spacing w:before="120" w:after="120" w:line="360" w:lineRule="auto"/>
        <w:jc w:val="both"/>
      </w:pPr>
      <w:r w:rsidRPr="00F97E0E">
        <w:t>Checklist for CE marking for various classes of devices for EU</w:t>
      </w:r>
    </w:p>
    <w:p w:rsidR="004F1ECA" w:rsidRPr="00F97E0E" w:rsidRDefault="004F1ECA" w:rsidP="004F1ECA">
      <w:pPr>
        <w:pStyle w:val="ListParagraph"/>
        <w:numPr>
          <w:ilvl w:val="0"/>
          <w:numId w:val="19"/>
        </w:numPr>
        <w:spacing w:before="120" w:after="120" w:line="360" w:lineRule="auto"/>
        <w:jc w:val="both"/>
      </w:pPr>
      <w:r w:rsidRPr="00F97E0E">
        <w:t>STED Application for Class III Devices</w:t>
      </w:r>
    </w:p>
    <w:p w:rsidR="004F1ECA" w:rsidRPr="00F97E0E" w:rsidRDefault="004F1ECA" w:rsidP="004F1ECA">
      <w:pPr>
        <w:pStyle w:val="ListParagraph"/>
        <w:numPr>
          <w:ilvl w:val="0"/>
          <w:numId w:val="19"/>
        </w:numPr>
        <w:spacing w:before="120" w:after="120" w:line="360" w:lineRule="auto"/>
        <w:jc w:val="both"/>
      </w:pPr>
      <w:r w:rsidRPr="00F97E0E">
        <w:t>Audit Checklist for Medical Device Facility</w:t>
      </w:r>
    </w:p>
    <w:p w:rsidR="004F1ECA" w:rsidRPr="00F97E0E" w:rsidRDefault="004F1ECA" w:rsidP="004F1ECA">
      <w:pPr>
        <w:pStyle w:val="ListParagraph"/>
        <w:numPr>
          <w:ilvl w:val="0"/>
          <w:numId w:val="19"/>
        </w:numPr>
        <w:spacing w:before="120" w:after="120" w:line="360" w:lineRule="auto"/>
        <w:jc w:val="both"/>
      </w:pPr>
      <w:r w:rsidRPr="00F97E0E">
        <w:t>Clinical Investigation Plan for Medical Devices</w:t>
      </w:r>
    </w:p>
    <w:p w:rsidR="004F1ECA" w:rsidRDefault="004F1ECA">
      <w:pPr>
        <w:rPr>
          <w:rFonts w:ascii="Times New Roman" w:hAnsi="Times New Roman"/>
          <w:b/>
          <w:sz w:val="24"/>
          <w:szCs w:val="24"/>
          <w:u w:val="single"/>
        </w:rPr>
      </w:pPr>
      <w:r>
        <w:rPr>
          <w:rFonts w:ascii="Times New Roman" w:hAnsi="Times New Roman"/>
          <w:b/>
          <w:sz w:val="24"/>
          <w:szCs w:val="24"/>
          <w:u w:val="single"/>
        </w:rPr>
        <w:br w:type="page"/>
      </w:r>
    </w:p>
    <w:p w:rsidR="004F1ECA" w:rsidRPr="0035454D" w:rsidRDefault="004F1ECA" w:rsidP="004F1ECA">
      <w:pPr>
        <w:pStyle w:val="NoSpacing"/>
        <w:jc w:val="center"/>
        <w:rPr>
          <w:rFonts w:ascii="Times New Roman" w:hAnsi="Times New Roman"/>
          <w:b/>
          <w:sz w:val="24"/>
          <w:szCs w:val="24"/>
        </w:rPr>
      </w:pPr>
      <w:r w:rsidRPr="0035454D">
        <w:rPr>
          <w:rFonts w:ascii="Times New Roman" w:hAnsi="Times New Roman"/>
          <w:b/>
          <w:sz w:val="24"/>
          <w:szCs w:val="24"/>
        </w:rPr>
        <w:lastRenderedPageBreak/>
        <w:t>JAWAHARLAL</w:t>
      </w:r>
      <w:r w:rsidRPr="0035454D">
        <w:rPr>
          <w:rFonts w:ascii="Times New Roman" w:hAnsi="Times New Roman"/>
          <w:b/>
          <w:spacing w:val="3"/>
          <w:sz w:val="24"/>
          <w:szCs w:val="24"/>
        </w:rPr>
        <w:t xml:space="preserve"> </w:t>
      </w:r>
      <w:r w:rsidRPr="0035454D">
        <w:rPr>
          <w:rFonts w:ascii="Times New Roman" w:hAnsi="Times New Roman"/>
          <w:b/>
          <w:sz w:val="24"/>
          <w:szCs w:val="24"/>
        </w:rPr>
        <w:t>NEHRU</w:t>
      </w:r>
      <w:r w:rsidRPr="0035454D">
        <w:rPr>
          <w:rFonts w:ascii="Times New Roman" w:hAnsi="Times New Roman"/>
          <w:b/>
          <w:spacing w:val="3"/>
          <w:sz w:val="24"/>
          <w:szCs w:val="24"/>
        </w:rPr>
        <w:t xml:space="preserve"> </w:t>
      </w:r>
      <w:r w:rsidRPr="0035454D">
        <w:rPr>
          <w:rFonts w:ascii="Times New Roman" w:hAnsi="Times New Roman"/>
          <w:b/>
          <w:sz w:val="24"/>
          <w:szCs w:val="24"/>
        </w:rPr>
        <w:t>TECHNOLOGICAL</w:t>
      </w:r>
      <w:r w:rsidRPr="0035454D">
        <w:rPr>
          <w:rFonts w:ascii="Times New Roman" w:hAnsi="Times New Roman"/>
          <w:b/>
          <w:spacing w:val="3"/>
          <w:sz w:val="24"/>
          <w:szCs w:val="24"/>
        </w:rPr>
        <w:t xml:space="preserve"> </w:t>
      </w:r>
      <w:r w:rsidRPr="0035454D">
        <w:rPr>
          <w:rFonts w:ascii="Times New Roman" w:hAnsi="Times New Roman"/>
          <w:b/>
          <w:sz w:val="24"/>
          <w:szCs w:val="24"/>
        </w:rPr>
        <w:t>UNIVERSIT</w:t>
      </w:r>
      <w:r w:rsidRPr="0035454D">
        <w:rPr>
          <w:rFonts w:ascii="Times New Roman" w:hAnsi="Times New Roman"/>
          <w:b/>
          <w:spacing w:val="3"/>
          <w:sz w:val="24"/>
          <w:szCs w:val="24"/>
        </w:rPr>
        <w:t xml:space="preserve">Y </w:t>
      </w:r>
      <w:r w:rsidRPr="0035454D">
        <w:rPr>
          <w:rFonts w:ascii="Times New Roman" w:hAnsi="Times New Roman"/>
          <w:b/>
          <w:sz w:val="24"/>
          <w:szCs w:val="24"/>
        </w:rPr>
        <w:t>ANANTAPUR</w:t>
      </w:r>
    </w:p>
    <w:p w:rsidR="004F1ECA" w:rsidRPr="0035454D" w:rsidRDefault="004F1ECA" w:rsidP="004F1ECA">
      <w:pPr>
        <w:pStyle w:val="NoSpacing"/>
        <w:rPr>
          <w:rFonts w:ascii="Times New Roman" w:eastAsia="Arial" w:hAnsi="Times New Roman"/>
          <w:b/>
          <w:sz w:val="24"/>
          <w:szCs w:val="24"/>
        </w:rPr>
      </w:pPr>
    </w:p>
    <w:p w:rsidR="004F1ECA" w:rsidRPr="0035454D" w:rsidRDefault="004F1ECA" w:rsidP="004F1ECA">
      <w:pPr>
        <w:pStyle w:val="NoSpacing"/>
        <w:rPr>
          <w:rFonts w:ascii="Times New Roman" w:eastAsia="Arial" w:hAnsi="Times New Roman"/>
          <w:b/>
          <w:sz w:val="24"/>
          <w:szCs w:val="24"/>
        </w:rPr>
      </w:pPr>
      <w:r w:rsidRPr="0035454D">
        <w:rPr>
          <w:rFonts w:ascii="Times New Roman" w:eastAsia="Arial" w:hAnsi="Times New Roman"/>
          <w:b/>
          <w:sz w:val="24"/>
          <w:szCs w:val="24"/>
        </w:rPr>
        <w:t xml:space="preserve">M. Pharm – I year </w:t>
      </w:r>
      <w:r>
        <w:rPr>
          <w:rFonts w:ascii="Times New Roman" w:eastAsia="Arial" w:hAnsi="Times New Roman"/>
          <w:b/>
          <w:sz w:val="24"/>
          <w:szCs w:val="24"/>
        </w:rPr>
        <w:t>I</w:t>
      </w:r>
      <w:r w:rsidRPr="0035454D">
        <w:rPr>
          <w:rFonts w:ascii="Times New Roman" w:eastAsia="Arial" w:hAnsi="Times New Roman"/>
          <w:b/>
          <w:sz w:val="24"/>
          <w:szCs w:val="24"/>
        </w:rPr>
        <w:t>I Sem. (</w:t>
      </w:r>
      <w:r w:rsidRPr="00F00CAE">
        <w:rPr>
          <w:rFonts w:ascii="Times New Roman" w:hAnsi="Times New Roman"/>
          <w:b/>
          <w:sz w:val="24"/>
          <w:szCs w:val="24"/>
        </w:rPr>
        <w:t>Regulatory Affairs</w:t>
      </w:r>
      <w:r w:rsidRPr="0035454D">
        <w:rPr>
          <w:rFonts w:ascii="Times New Roman" w:eastAsia="Arial" w:hAnsi="Times New Roman"/>
          <w:b/>
          <w:sz w:val="24"/>
          <w:szCs w:val="24"/>
        </w:rPr>
        <w:t>)</w:t>
      </w:r>
      <w:r w:rsidRPr="0035454D">
        <w:rPr>
          <w:rFonts w:ascii="Times New Roman" w:eastAsia="Arial" w:hAnsi="Times New Roman"/>
          <w:b/>
          <w:sz w:val="24"/>
          <w:szCs w:val="24"/>
        </w:rPr>
        <w:tab/>
        <w:t xml:space="preserve">                   </w:t>
      </w:r>
      <w:r>
        <w:rPr>
          <w:rFonts w:ascii="Times New Roman" w:eastAsia="Arial" w:hAnsi="Times New Roman"/>
          <w:b/>
          <w:sz w:val="24"/>
          <w:szCs w:val="24"/>
        </w:rPr>
        <w:tab/>
      </w:r>
      <w:r>
        <w:rPr>
          <w:rFonts w:ascii="Times New Roman" w:eastAsia="Arial" w:hAnsi="Times New Roman"/>
          <w:b/>
          <w:sz w:val="24"/>
          <w:szCs w:val="24"/>
        </w:rPr>
        <w:tab/>
        <w:t xml:space="preserve">       </w:t>
      </w:r>
      <w:r w:rsidRPr="0035454D">
        <w:rPr>
          <w:rFonts w:ascii="Times New Roman" w:eastAsia="Arial" w:hAnsi="Times New Roman"/>
          <w:b/>
          <w:sz w:val="24"/>
          <w:szCs w:val="24"/>
        </w:rPr>
        <w:t>L     T     P     C</w:t>
      </w:r>
    </w:p>
    <w:p w:rsidR="004F1ECA" w:rsidRPr="0035454D" w:rsidRDefault="004F1ECA" w:rsidP="004F1ECA">
      <w:pPr>
        <w:pStyle w:val="NoSpacing"/>
        <w:rPr>
          <w:rFonts w:ascii="Times New Roman" w:hAnsi="Times New Roman"/>
          <w:b/>
          <w:sz w:val="24"/>
          <w:szCs w:val="24"/>
        </w:rPr>
      </w:pP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r>
      <w:r w:rsidRPr="0035454D">
        <w:rPr>
          <w:rFonts w:ascii="Times New Roman" w:eastAsia="Arial" w:hAnsi="Times New Roman"/>
          <w:b/>
          <w:sz w:val="24"/>
          <w:szCs w:val="24"/>
        </w:rPr>
        <w:tab/>
        <w:t xml:space="preserve">                   4      0      0      4</w:t>
      </w:r>
    </w:p>
    <w:p w:rsidR="004F1ECA" w:rsidRPr="004F1ECA" w:rsidRDefault="000615E3" w:rsidP="004F1ECA">
      <w:pPr>
        <w:jc w:val="center"/>
        <w:rPr>
          <w:rFonts w:ascii="Times New Roman" w:hAnsi="Times New Roman"/>
          <w:b/>
          <w:sz w:val="24"/>
          <w:szCs w:val="24"/>
        </w:rPr>
      </w:pPr>
      <w:r w:rsidRPr="00FB1F65">
        <w:rPr>
          <w:rFonts w:ascii="Times New Roman" w:hAnsi="Times New Roman" w:cs="Times New Roman"/>
          <w:b/>
        </w:rPr>
        <w:t>(17S</w:t>
      </w:r>
      <w:r>
        <w:rPr>
          <w:rFonts w:ascii="Times New Roman" w:hAnsi="Times New Roman" w:cs="Times New Roman"/>
          <w:b/>
        </w:rPr>
        <w:t>0</w:t>
      </w:r>
      <w:r w:rsidRPr="00FB1F65">
        <w:rPr>
          <w:rFonts w:ascii="Times New Roman" w:hAnsi="Times New Roman" w:cs="Times New Roman"/>
          <w:b/>
        </w:rPr>
        <w:t>1</w:t>
      </w:r>
      <w:r>
        <w:rPr>
          <w:rFonts w:ascii="Times New Roman" w:hAnsi="Times New Roman"/>
          <w:b/>
        </w:rPr>
        <w:t>3</w:t>
      </w:r>
      <w:r w:rsidRPr="00FB1F65">
        <w:rPr>
          <w:rFonts w:ascii="Times New Roman" w:hAnsi="Times New Roman" w:cs="Times New Roman"/>
          <w:b/>
        </w:rPr>
        <w:t>01)</w:t>
      </w:r>
      <w:r>
        <w:rPr>
          <w:rFonts w:ascii="Times New Roman" w:hAnsi="Times New Roman" w:cs="Times New Roman"/>
        </w:rPr>
        <w:t xml:space="preserve"> </w:t>
      </w:r>
      <w:r w:rsidR="004F1ECA" w:rsidRPr="0091110D">
        <w:rPr>
          <w:rFonts w:ascii="Times New Roman" w:hAnsi="Times New Roman"/>
          <w:b/>
        </w:rPr>
        <w:t>RESEARCH METHODOLOGY &amp; BIOSTATISTICS</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UNIT – I</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General Research Methodology: Research, objective, requirements,</w:t>
      </w:r>
      <w:r w:rsidR="0091110D">
        <w:rPr>
          <w:rFonts w:ascii="Times New Roman" w:hAnsi="Times New Roman"/>
          <w:sz w:val="24"/>
          <w:szCs w:val="24"/>
        </w:rPr>
        <w:t xml:space="preserve"> </w:t>
      </w:r>
      <w:r w:rsidRPr="00DE241D">
        <w:rPr>
          <w:rFonts w:ascii="Times New Roman" w:hAnsi="Times New Roman"/>
          <w:sz w:val="24"/>
          <w:szCs w:val="24"/>
        </w:rPr>
        <w:t>practical difficulties, review of literature, study design, types of studies,</w:t>
      </w:r>
      <w:r w:rsidR="0091110D">
        <w:rPr>
          <w:rFonts w:ascii="Times New Roman" w:hAnsi="Times New Roman"/>
          <w:sz w:val="24"/>
          <w:szCs w:val="24"/>
        </w:rPr>
        <w:t xml:space="preserve"> </w:t>
      </w:r>
      <w:r w:rsidRPr="00DE241D">
        <w:rPr>
          <w:rFonts w:ascii="Times New Roman" w:hAnsi="Times New Roman"/>
          <w:sz w:val="24"/>
          <w:szCs w:val="24"/>
        </w:rPr>
        <w:t>strategies to eliminate errors/bias, controls, randomization, crossover design,</w:t>
      </w:r>
      <w:r w:rsidR="0091110D">
        <w:rPr>
          <w:rFonts w:ascii="Times New Roman" w:hAnsi="Times New Roman"/>
          <w:sz w:val="24"/>
          <w:szCs w:val="24"/>
        </w:rPr>
        <w:t xml:space="preserve"> </w:t>
      </w:r>
      <w:r w:rsidRPr="00DE241D">
        <w:rPr>
          <w:rFonts w:ascii="Times New Roman" w:hAnsi="Times New Roman"/>
          <w:sz w:val="24"/>
          <w:szCs w:val="24"/>
        </w:rPr>
        <w:t>placebo, blinding techniques.</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UNIT – II</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Biostatistics: Definition, application, sample size, importance of sample size,</w:t>
      </w:r>
      <w:r w:rsidR="0091110D">
        <w:rPr>
          <w:rFonts w:ascii="Times New Roman" w:hAnsi="Times New Roman"/>
          <w:sz w:val="24"/>
          <w:szCs w:val="24"/>
        </w:rPr>
        <w:t xml:space="preserve"> </w:t>
      </w:r>
      <w:r w:rsidRPr="00DE241D">
        <w:rPr>
          <w:rFonts w:ascii="Times New Roman" w:hAnsi="Times New Roman"/>
          <w:sz w:val="24"/>
          <w:szCs w:val="24"/>
        </w:rPr>
        <w:t>factors influencing sample size, dropouts, statistical tests of significance, type</w:t>
      </w:r>
      <w:r w:rsidR="0091110D">
        <w:rPr>
          <w:rFonts w:ascii="Times New Roman" w:hAnsi="Times New Roman"/>
          <w:sz w:val="24"/>
          <w:szCs w:val="24"/>
        </w:rPr>
        <w:t xml:space="preserve"> </w:t>
      </w:r>
      <w:r w:rsidRPr="00DE241D">
        <w:rPr>
          <w:rFonts w:ascii="Times New Roman" w:hAnsi="Times New Roman"/>
          <w:sz w:val="24"/>
          <w:szCs w:val="24"/>
        </w:rPr>
        <w:t>of significance tests, parametric tests(students “t” test, ANOVA, Correlationcoefficient, regression), non-parametric tests (wilcoxan rank tests, analysis of</w:t>
      </w:r>
      <w:r w:rsidR="0091110D">
        <w:rPr>
          <w:rFonts w:ascii="Times New Roman" w:hAnsi="Times New Roman"/>
          <w:sz w:val="24"/>
          <w:szCs w:val="24"/>
        </w:rPr>
        <w:t xml:space="preserve"> </w:t>
      </w:r>
      <w:r w:rsidRPr="00DE241D">
        <w:rPr>
          <w:rFonts w:ascii="Times New Roman" w:hAnsi="Times New Roman"/>
          <w:sz w:val="24"/>
          <w:szCs w:val="24"/>
        </w:rPr>
        <w:t>variance, correlation, chi square test), null hypothesis, P values, degree of</w:t>
      </w:r>
      <w:r w:rsidR="0091110D">
        <w:rPr>
          <w:rFonts w:ascii="Times New Roman" w:hAnsi="Times New Roman"/>
          <w:sz w:val="24"/>
          <w:szCs w:val="24"/>
        </w:rPr>
        <w:t xml:space="preserve"> </w:t>
      </w:r>
      <w:r w:rsidRPr="00DE241D">
        <w:rPr>
          <w:rFonts w:ascii="Times New Roman" w:hAnsi="Times New Roman"/>
          <w:sz w:val="24"/>
          <w:szCs w:val="24"/>
        </w:rPr>
        <w:t>freedom, interpretation of P values.</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UNIT – III</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Medical Research: History, values in medical ethics, autonomy, beneficence,</w:t>
      </w:r>
      <w:r w:rsidR="0091110D">
        <w:rPr>
          <w:rFonts w:ascii="Times New Roman" w:hAnsi="Times New Roman"/>
          <w:sz w:val="24"/>
          <w:szCs w:val="24"/>
        </w:rPr>
        <w:t xml:space="preserve"> </w:t>
      </w:r>
      <w:r w:rsidRPr="00DE241D">
        <w:rPr>
          <w:rFonts w:ascii="Times New Roman" w:hAnsi="Times New Roman"/>
          <w:sz w:val="24"/>
          <w:szCs w:val="24"/>
        </w:rPr>
        <w:t>non-maleficence, double effect, conflicts between autonomy and</w:t>
      </w:r>
      <w:r w:rsidR="0091110D">
        <w:rPr>
          <w:rFonts w:ascii="Times New Roman" w:hAnsi="Times New Roman"/>
          <w:sz w:val="24"/>
          <w:szCs w:val="24"/>
        </w:rPr>
        <w:t xml:space="preserve"> </w:t>
      </w:r>
      <w:r w:rsidRPr="00DE241D">
        <w:rPr>
          <w:rFonts w:ascii="Times New Roman" w:hAnsi="Times New Roman"/>
          <w:sz w:val="24"/>
          <w:szCs w:val="24"/>
        </w:rPr>
        <w:t>beneficence/non-maleficence, euthanasia, informed consent, confidentiality,</w:t>
      </w:r>
      <w:r w:rsidR="0091110D">
        <w:rPr>
          <w:rFonts w:ascii="Times New Roman" w:hAnsi="Times New Roman"/>
          <w:sz w:val="24"/>
          <w:szCs w:val="24"/>
        </w:rPr>
        <w:t xml:space="preserve"> </w:t>
      </w:r>
      <w:r w:rsidRPr="00DE241D">
        <w:rPr>
          <w:rFonts w:ascii="Times New Roman" w:hAnsi="Times New Roman"/>
          <w:sz w:val="24"/>
          <w:szCs w:val="24"/>
        </w:rPr>
        <w:t>criticisms of orthodox medical ethics, importance of communication, control</w:t>
      </w:r>
      <w:r w:rsidR="0091110D">
        <w:rPr>
          <w:rFonts w:ascii="Times New Roman" w:hAnsi="Times New Roman"/>
          <w:sz w:val="24"/>
          <w:szCs w:val="24"/>
        </w:rPr>
        <w:t xml:space="preserve"> </w:t>
      </w:r>
      <w:r w:rsidRPr="00DE241D">
        <w:rPr>
          <w:rFonts w:ascii="Times New Roman" w:hAnsi="Times New Roman"/>
          <w:sz w:val="24"/>
          <w:szCs w:val="24"/>
        </w:rPr>
        <w:t>resolution, guidelines, ethics committees, cultural concerns, truth telling,</w:t>
      </w:r>
      <w:r w:rsidR="0091110D">
        <w:rPr>
          <w:rFonts w:ascii="Times New Roman" w:hAnsi="Times New Roman"/>
          <w:sz w:val="24"/>
          <w:szCs w:val="24"/>
        </w:rPr>
        <w:t xml:space="preserve"> </w:t>
      </w:r>
      <w:r w:rsidRPr="00DE241D">
        <w:rPr>
          <w:rFonts w:ascii="Times New Roman" w:hAnsi="Times New Roman"/>
          <w:sz w:val="24"/>
          <w:szCs w:val="24"/>
        </w:rPr>
        <w:t>online business practices, conflicts of interest, referral, vendor relationships,</w:t>
      </w:r>
      <w:r w:rsidR="0091110D">
        <w:rPr>
          <w:rFonts w:ascii="Times New Roman" w:hAnsi="Times New Roman"/>
          <w:sz w:val="24"/>
          <w:szCs w:val="24"/>
        </w:rPr>
        <w:t xml:space="preserve"> </w:t>
      </w:r>
      <w:r w:rsidRPr="00DE241D">
        <w:rPr>
          <w:rFonts w:ascii="Times New Roman" w:hAnsi="Times New Roman"/>
          <w:sz w:val="24"/>
          <w:szCs w:val="24"/>
        </w:rPr>
        <w:t>treatment of family members, sexual relationships, fatality.</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UNIT – IV</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CPCSEA guidelines for laboratory animal facility: Goals, veterinary care,</w:t>
      </w:r>
      <w:r w:rsidR="0091110D">
        <w:rPr>
          <w:rFonts w:ascii="Times New Roman" w:hAnsi="Times New Roman"/>
          <w:sz w:val="24"/>
          <w:szCs w:val="24"/>
        </w:rPr>
        <w:t xml:space="preserve"> </w:t>
      </w:r>
      <w:r w:rsidRPr="00DE241D">
        <w:rPr>
          <w:rFonts w:ascii="Times New Roman" w:hAnsi="Times New Roman"/>
          <w:sz w:val="24"/>
          <w:szCs w:val="24"/>
        </w:rPr>
        <w:t>quarantine, surveillance, diagnosis, treatment and control of disease, personal</w:t>
      </w:r>
      <w:r w:rsidR="0091110D">
        <w:rPr>
          <w:rFonts w:ascii="Times New Roman" w:hAnsi="Times New Roman"/>
          <w:sz w:val="24"/>
          <w:szCs w:val="24"/>
        </w:rPr>
        <w:t xml:space="preserve"> </w:t>
      </w:r>
      <w:r w:rsidRPr="00DE241D">
        <w:rPr>
          <w:rFonts w:ascii="Times New Roman" w:hAnsi="Times New Roman"/>
          <w:sz w:val="24"/>
          <w:szCs w:val="24"/>
        </w:rPr>
        <w:t>hygiene, location of animal facilities to laboratories, anesthesia, euthanasia,</w:t>
      </w:r>
      <w:r w:rsidR="0091110D">
        <w:rPr>
          <w:rFonts w:ascii="Times New Roman" w:hAnsi="Times New Roman"/>
          <w:sz w:val="24"/>
          <w:szCs w:val="24"/>
        </w:rPr>
        <w:t xml:space="preserve"> </w:t>
      </w:r>
      <w:r w:rsidRPr="00DE241D">
        <w:rPr>
          <w:rFonts w:ascii="Times New Roman" w:hAnsi="Times New Roman"/>
          <w:sz w:val="24"/>
          <w:szCs w:val="24"/>
        </w:rPr>
        <w:t>physical facilities, environment, animal husbandry, record keeping, SOPs,</w:t>
      </w:r>
      <w:r w:rsidR="0091110D">
        <w:rPr>
          <w:rFonts w:ascii="Times New Roman" w:hAnsi="Times New Roman"/>
          <w:sz w:val="24"/>
          <w:szCs w:val="24"/>
        </w:rPr>
        <w:t xml:space="preserve"> </w:t>
      </w:r>
      <w:r w:rsidRPr="00DE241D">
        <w:rPr>
          <w:rFonts w:ascii="Times New Roman" w:hAnsi="Times New Roman"/>
          <w:sz w:val="24"/>
          <w:szCs w:val="24"/>
        </w:rPr>
        <w:t>personnel and training, transport of lab animals.</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UNIT – V</w:t>
      </w:r>
    </w:p>
    <w:p w:rsidR="004F1ECA" w:rsidRPr="00DE241D" w:rsidRDefault="004F1ECA" w:rsidP="004F1ECA">
      <w:pPr>
        <w:jc w:val="both"/>
        <w:rPr>
          <w:rFonts w:ascii="Times New Roman" w:hAnsi="Times New Roman"/>
          <w:sz w:val="24"/>
          <w:szCs w:val="24"/>
        </w:rPr>
      </w:pPr>
      <w:r w:rsidRPr="00DE241D">
        <w:rPr>
          <w:rFonts w:ascii="Times New Roman" w:hAnsi="Times New Roman"/>
          <w:sz w:val="24"/>
          <w:szCs w:val="24"/>
        </w:rPr>
        <w:t>Declaration of Helsinki: History, introduction, basic principles for all medical</w:t>
      </w:r>
      <w:r w:rsidR="0091110D">
        <w:rPr>
          <w:rFonts w:ascii="Times New Roman" w:hAnsi="Times New Roman"/>
          <w:sz w:val="24"/>
          <w:szCs w:val="24"/>
        </w:rPr>
        <w:t xml:space="preserve"> </w:t>
      </w:r>
      <w:r w:rsidRPr="00DE241D">
        <w:rPr>
          <w:rFonts w:ascii="Times New Roman" w:hAnsi="Times New Roman"/>
          <w:sz w:val="24"/>
          <w:szCs w:val="24"/>
        </w:rPr>
        <w:t>research, and additional principles for medical research combined with</w:t>
      </w:r>
      <w:r w:rsidR="0091110D">
        <w:rPr>
          <w:rFonts w:ascii="Times New Roman" w:hAnsi="Times New Roman"/>
          <w:sz w:val="24"/>
          <w:szCs w:val="24"/>
        </w:rPr>
        <w:t xml:space="preserve"> </w:t>
      </w:r>
      <w:r w:rsidRPr="00DE241D">
        <w:rPr>
          <w:rFonts w:ascii="Times New Roman" w:hAnsi="Times New Roman"/>
          <w:sz w:val="24"/>
          <w:szCs w:val="24"/>
        </w:rPr>
        <w:t>medical care.</w:t>
      </w:r>
    </w:p>
    <w:p w:rsidR="004F1ECA" w:rsidRDefault="004F1ECA" w:rsidP="004F1ECA"/>
    <w:p w:rsidR="004C64F9" w:rsidRDefault="004C64F9">
      <w:pPr>
        <w:rPr>
          <w:szCs w:val="24"/>
        </w:rPr>
      </w:pPr>
      <w:r>
        <w:rPr>
          <w:szCs w:val="24"/>
        </w:rPr>
        <w:br w:type="page"/>
      </w:r>
    </w:p>
    <w:p w:rsidR="004C64F9" w:rsidRDefault="004C64F9" w:rsidP="004C64F9">
      <w:pPr>
        <w:rPr>
          <w:rFonts w:ascii="Times New Roman" w:hAnsi="Times New Roman" w:cs="Times New Roman"/>
          <w:sz w:val="24"/>
          <w:szCs w:val="24"/>
        </w:rPr>
      </w:pPr>
      <w:r>
        <w:rPr>
          <w:rFonts w:ascii="Times New Roman" w:hAnsi="Times New Roman" w:cs="Times New Roman"/>
          <w:sz w:val="24"/>
          <w:szCs w:val="24"/>
        </w:rPr>
        <w:lastRenderedPageBreak/>
        <w:t>References</w:t>
      </w:r>
    </w:p>
    <w:p w:rsidR="004C64F9" w:rsidRDefault="004C64F9" w:rsidP="004C64F9">
      <w:pPr>
        <w:pStyle w:val="ListParagraph"/>
        <w:numPr>
          <w:ilvl w:val="0"/>
          <w:numId w:val="20"/>
        </w:numPr>
        <w:spacing w:after="200" w:line="276" w:lineRule="auto"/>
        <w:rPr>
          <w:i/>
          <w:iCs/>
          <w:sz w:val="22"/>
          <w:szCs w:val="22"/>
        </w:rPr>
      </w:pPr>
      <w:r>
        <w:rPr>
          <w:i/>
          <w:iCs/>
        </w:rPr>
        <w:t xml:space="preserve">C.R.Kothari </w:t>
      </w:r>
      <w:r>
        <w:t>“</w:t>
      </w:r>
      <w:r>
        <w:rPr>
          <w:i/>
          <w:iCs/>
        </w:rPr>
        <w:t>Research Methodology Methods &amp; Techniques”, Second Edition, New Delhi: New Age International publisher</w:t>
      </w:r>
      <w:r>
        <w:rPr>
          <w:i/>
          <w:iCs/>
        </w:rPr>
        <w:tab/>
        <w:t xml:space="preserve"> </w:t>
      </w:r>
      <w:r>
        <w:rPr>
          <w:i/>
          <w:iCs/>
        </w:rPr>
        <w:tab/>
      </w:r>
    </w:p>
    <w:p w:rsidR="004C64F9" w:rsidRDefault="004C64F9" w:rsidP="004C64F9">
      <w:pPr>
        <w:pStyle w:val="ListParagraph"/>
        <w:numPr>
          <w:ilvl w:val="0"/>
          <w:numId w:val="20"/>
        </w:numPr>
        <w:spacing w:after="200" w:line="276" w:lineRule="auto"/>
        <w:rPr>
          <w:i/>
          <w:iCs/>
        </w:rPr>
      </w:pPr>
      <w:r>
        <w:rPr>
          <w:i/>
          <w:iCs/>
        </w:rPr>
        <w:t>Pharmaceutical Statistics 5</w:t>
      </w:r>
      <w:r>
        <w:rPr>
          <w:i/>
          <w:iCs/>
          <w:sz w:val="14"/>
          <w:szCs w:val="14"/>
        </w:rPr>
        <w:t xml:space="preserve">th </w:t>
      </w:r>
      <w:r>
        <w:rPr>
          <w:i/>
          <w:iCs/>
        </w:rPr>
        <w:t>edition by Sanford Bolton and Charles Bon.</w:t>
      </w:r>
    </w:p>
    <w:p w:rsidR="004C64F9" w:rsidRDefault="004C64F9" w:rsidP="004C64F9">
      <w:pPr>
        <w:pStyle w:val="ListParagraph"/>
        <w:numPr>
          <w:ilvl w:val="0"/>
          <w:numId w:val="20"/>
        </w:numPr>
        <w:spacing w:after="200" w:line="276" w:lineRule="auto"/>
      </w:pPr>
      <w:r>
        <w:rPr>
          <w:i/>
          <w:iCs/>
        </w:rPr>
        <w:t>Biostatistics by R.S. Shukla and P.S.Chandel-S.Chand.</w:t>
      </w:r>
    </w:p>
    <w:p w:rsidR="004C64F9" w:rsidRDefault="004C64F9" w:rsidP="004C64F9">
      <w:pPr>
        <w:pStyle w:val="ListParagraph"/>
        <w:numPr>
          <w:ilvl w:val="0"/>
          <w:numId w:val="20"/>
        </w:numPr>
        <w:spacing w:after="200" w:line="276" w:lineRule="auto"/>
        <w:rPr>
          <w:i/>
          <w:iCs/>
          <w:sz w:val="22"/>
          <w:szCs w:val="22"/>
        </w:rPr>
      </w:pPr>
      <w:r>
        <w:rPr>
          <w:i/>
          <w:iCs/>
        </w:rPr>
        <w:t>Guidelines On The Regulation Of Scientific Experiments On Animals; Government of India June 2007</w:t>
      </w:r>
      <w:r>
        <w:t xml:space="preserve">, </w:t>
      </w:r>
      <w:hyperlink r:id="rId10" w:history="1">
        <w:r>
          <w:rPr>
            <w:rStyle w:val="Hyperlink"/>
          </w:rPr>
          <w:t>https://www.aaalac.org/resources/SOP_CPCSEA.pdf</w:t>
        </w:r>
      </w:hyperlink>
      <w:r>
        <w:t>.</w:t>
      </w:r>
    </w:p>
    <w:p w:rsidR="004C64F9" w:rsidRDefault="004C64F9" w:rsidP="004C64F9">
      <w:pPr>
        <w:pStyle w:val="ListParagraph"/>
        <w:numPr>
          <w:ilvl w:val="0"/>
          <w:numId w:val="20"/>
        </w:numPr>
        <w:spacing w:after="200" w:line="276" w:lineRule="auto"/>
        <w:rPr>
          <w:i/>
          <w:iCs/>
        </w:rPr>
      </w:pPr>
      <w:r>
        <w:rPr>
          <w:i/>
          <w:iCs/>
        </w:rPr>
        <w:t>WMA Declaration of Helsinki - Ethical Principles for Medical Research Involving Human Subjects:</w:t>
      </w:r>
      <w:r>
        <w:t xml:space="preserve"> </w:t>
      </w:r>
      <w:hyperlink r:id="rId11" w:history="1">
        <w:r>
          <w:rPr>
            <w:rStyle w:val="Hyperlink"/>
            <w:i/>
            <w:iCs/>
          </w:rPr>
          <w:t>http://anesthesia.gr/wp-content/uploads/2012/01/Decleration-of-Helsinki.pdf</w:t>
        </w:r>
      </w:hyperlink>
      <w:r>
        <w:rPr>
          <w:i/>
          <w:iCs/>
        </w:rPr>
        <w:t>.</w:t>
      </w:r>
    </w:p>
    <w:p w:rsidR="004C64F9" w:rsidRDefault="004C64F9" w:rsidP="004C64F9">
      <w:pPr>
        <w:pStyle w:val="ListParagraph"/>
        <w:numPr>
          <w:ilvl w:val="0"/>
          <w:numId w:val="20"/>
        </w:numPr>
        <w:spacing w:after="200" w:line="276" w:lineRule="auto"/>
        <w:rPr>
          <w:i/>
          <w:iCs/>
        </w:rPr>
      </w:pPr>
      <w:r>
        <w:rPr>
          <w:i/>
          <w:iCs/>
        </w:rPr>
        <w:t xml:space="preserve">Garrett et. al., Health Care Ethics. Prentice Hall, 2nd Edition, 1993, </w:t>
      </w:r>
    </w:p>
    <w:p w:rsidR="00835F3B" w:rsidRPr="00AA6CE9" w:rsidRDefault="00835F3B" w:rsidP="00AA6CE9">
      <w:pPr>
        <w:rPr>
          <w:szCs w:val="24"/>
        </w:rPr>
      </w:pPr>
    </w:p>
    <w:sectPr w:rsidR="00835F3B" w:rsidRPr="00AA6CE9" w:rsidSect="00EC09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4A96"/>
    <w:multiLevelType w:val="hybridMultilevel"/>
    <w:tmpl w:val="3CC2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A4545"/>
    <w:multiLevelType w:val="hybridMultilevel"/>
    <w:tmpl w:val="5AA4C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F51"/>
    <w:multiLevelType w:val="hybridMultilevel"/>
    <w:tmpl w:val="8DE2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760F"/>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C2DC2"/>
    <w:multiLevelType w:val="hybridMultilevel"/>
    <w:tmpl w:val="5FA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A7840"/>
    <w:multiLevelType w:val="hybridMultilevel"/>
    <w:tmpl w:val="A4B4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77476"/>
    <w:multiLevelType w:val="hybridMultilevel"/>
    <w:tmpl w:val="68283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55ADC"/>
    <w:multiLevelType w:val="hybridMultilevel"/>
    <w:tmpl w:val="F946B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16AE8"/>
    <w:multiLevelType w:val="hybridMultilevel"/>
    <w:tmpl w:val="A9C42D8A"/>
    <w:lvl w:ilvl="0" w:tplc="AE3E1ABA">
      <w:start w:val="1"/>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01A4BAB"/>
    <w:multiLevelType w:val="hybridMultilevel"/>
    <w:tmpl w:val="60F4E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F417D"/>
    <w:multiLevelType w:val="hybridMultilevel"/>
    <w:tmpl w:val="53CAD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E6669"/>
    <w:multiLevelType w:val="hybridMultilevel"/>
    <w:tmpl w:val="170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818E3"/>
    <w:multiLevelType w:val="hybridMultilevel"/>
    <w:tmpl w:val="D4F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62ECB"/>
    <w:multiLevelType w:val="hybridMultilevel"/>
    <w:tmpl w:val="A25C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75667"/>
    <w:multiLevelType w:val="hybridMultilevel"/>
    <w:tmpl w:val="0D024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EF4AB2"/>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B7967"/>
    <w:multiLevelType w:val="hybridMultilevel"/>
    <w:tmpl w:val="88E40F42"/>
    <w:lvl w:ilvl="0" w:tplc="6464A7BC">
      <w:start w:val="1"/>
      <w:numFmt w:val="decimal"/>
      <w:lvlText w:val="%1."/>
      <w:lvlJc w:val="left"/>
      <w:pPr>
        <w:ind w:left="720" w:hanging="360"/>
      </w:pPr>
      <w:rPr>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DBE293D"/>
    <w:multiLevelType w:val="hybridMultilevel"/>
    <w:tmpl w:val="49E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8480F"/>
    <w:multiLevelType w:val="hybridMultilevel"/>
    <w:tmpl w:val="70864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53464"/>
    <w:multiLevelType w:val="hybridMultilevel"/>
    <w:tmpl w:val="C95E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1"/>
  </w:num>
  <w:num w:numId="5">
    <w:abstractNumId w:val="8"/>
  </w:num>
  <w:num w:numId="6">
    <w:abstractNumId w:val="0"/>
  </w:num>
  <w:num w:numId="7">
    <w:abstractNumId w:val="18"/>
  </w:num>
  <w:num w:numId="8">
    <w:abstractNumId w:val="10"/>
  </w:num>
  <w:num w:numId="9">
    <w:abstractNumId w:val="7"/>
  </w:num>
  <w:num w:numId="10">
    <w:abstractNumId w:val="9"/>
  </w:num>
  <w:num w:numId="11">
    <w:abstractNumId w:val="12"/>
  </w:num>
  <w:num w:numId="12">
    <w:abstractNumId w:val="14"/>
  </w:num>
  <w:num w:numId="13">
    <w:abstractNumId w:val="4"/>
  </w:num>
  <w:num w:numId="14">
    <w:abstractNumId w:val="6"/>
  </w:num>
  <w:num w:numId="15">
    <w:abstractNumId w:val="11"/>
  </w:num>
  <w:num w:numId="16">
    <w:abstractNumId w:val="19"/>
  </w:num>
  <w:num w:numId="17">
    <w:abstractNumId w:val="3"/>
  </w:num>
  <w:num w:numId="18">
    <w:abstractNumId w:val="17"/>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C95625"/>
    <w:rsid w:val="00016B54"/>
    <w:rsid w:val="00034AE2"/>
    <w:rsid w:val="00036B58"/>
    <w:rsid w:val="000615E3"/>
    <w:rsid w:val="000642C4"/>
    <w:rsid w:val="000E0C3E"/>
    <w:rsid w:val="000E6A60"/>
    <w:rsid w:val="000F7D20"/>
    <w:rsid w:val="00131256"/>
    <w:rsid w:val="00167DA5"/>
    <w:rsid w:val="001B00E1"/>
    <w:rsid w:val="001C0001"/>
    <w:rsid w:val="001C0A6F"/>
    <w:rsid w:val="001D2AEF"/>
    <w:rsid w:val="001E1F9A"/>
    <w:rsid w:val="001F1334"/>
    <w:rsid w:val="00223968"/>
    <w:rsid w:val="002315D7"/>
    <w:rsid w:val="00264291"/>
    <w:rsid w:val="00273B42"/>
    <w:rsid w:val="0027521D"/>
    <w:rsid w:val="0028220D"/>
    <w:rsid w:val="002E0EAF"/>
    <w:rsid w:val="002E3647"/>
    <w:rsid w:val="002F2C6B"/>
    <w:rsid w:val="002F3A4B"/>
    <w:rsid w:val="00306987"/>
    <w:rsid w:val="003156AF"/>
    <w:rsid w:val="00327955"/>
    <w:rsid w:val="0035454D"/>
    <w:rsid w:val="00363075"/>
    <w:rsid w:val="00373219"/>
    <w:rsid w:val="003937AF"/>
    <w:rsid w:val="003B10EF"/>
    <w:rsid w:val="003B3E41"/>
    <w:rsid w:val="003C2676"/>
    <w:rsid w:val="00404FFE"/>
    <w:rsid w:val="0041406F"/>
    <w:rsid w:val="00447EFE"/>
    <w:rsid w:val="00452351"/>
    <w:rsid w:val="0046601F"/>
    <w:rsid w:val="00467D5E"/>
    <w:rsid w:val="00472206"/>
    <w:rsid w:val="0048234C"/>
    <w:rsid w:val="004A52FE"/>
    <w:rsid w:val="004A663C"/>
    <w:rsid w:val="004B7F13"/>
    <w:rsid w:val="004C64F9"/>
    <w:rsid w:val="004F1ECA"/>
    <w:rsid w:val="005023F3"/>
    <w:rsid w:val="0050528D"/>
    <w:rsid w:val="0050664C"/>
    <w:rsid w:val="00542583"/>
    <w:rsid w:val="00564E53"/>
    <w:rsid w:val="00586EF2"/>
    <w:rsid w:val="00587408"/>
    <w:rsid w:val="005938D0"/>
    <w:rsid w:val="00597C11"/>
    <w:rsid w:val="005A1374"/>
    <w:rsid w:val="005C27BE"/>
    <w:rsid w:val="005C71B0"/>
    <w:rsid w:val="005F615F"/>
    <w:rsid w:val="00622C6E"/>
    <w:rsid w:val="00625255"/>
    <w:rsid w:val="00691EF1"/>
    <w:rsid w:val="006C3694"/>
    <w:rsid w:val="006E405C"/>
    <w:rsid w:val="006E74EE"/>
    <w:rsid w:val="006F1782"/>
    <w:rsid w:val="00701E14"/>
    <w:rsid w:val="00714B60"/>
    <w:rsid w:val="00753A1D"/>
    <w:rsid w:val="00762177"/>
    <w:rsid w:val="00776008"/>
    <w:rsid w:val="00786D15"/>
    <w:rsid w:val="00790F5C"/>
    <w:rsid w:val="007C5731"/>
    <w:rsid w:val="007D2FD4"/>
    <w:rsid w:val="007E5652"/>
    <w:rsid w:val="00821024"/>
    <w:rsid w:val="00826C00"/>
    <w:rsid w:val="00835F3B"/>
    <w:rsid w:val="00842819"/>
    <w:rsid w:val="008607B1"/>
    <w:rsid w:val="00862547"/>
    <w:rsid w:val="0089374D"/>
    <w:rsid w:val="008A6490"/>
    <w:rsid w:val="008C5F46"/>
    <w:rsid w:val="008D0127"/>
    <w:rsid w:val="008E11A1"/>
    <w:rsid w:val="008F7ADC"/>
    <w:rsid w:val="0091110D"/>
    <w:rsid w:val="00915330"/>
    <w:rsid w:val="00916D13"/>
    <w:rsid w:val="00930AA2"/>
    <w:rsid w:val="0095155E"/>
    <w:rsid w:val="0098667E"/>
    <w:rsid w:val="009B5CC1"/>
    <w:rsid w:val="009C2679"/>
    <w:rsid w:val="009C39E7"/>
    <w:rsid w:val="009D7B48"/>
    <w:rsid w:val="009E1B41"/>
    <w:rsid w:val="00A15C13"/>
    <w:rsid w:val="00A37359"/>
    <w:rsid w:val="00A507FA"/>
    <w:rsid w:val="00A53D1D"/>
    <w:rsid w:val="00A720CB"/>
    <w:rsid w:val="00A85A7A"/>
    <w:rsid w:val="00AA6CE9"/>
    <w:rsid w:val="00AB0819"/>
    <w:rsid w:val="00AB3A5E"/>
    <w:rsid w:val="00AB4607"/>
    <w:rsid w:val="00AC3610"/>
    <w:rsid w:val="00AD1D33"/>
    <w:rsid w:val="00B67C1F"/>
    <w:rsid w:val="00B93DB1"/>
    <w:rsid w:val="00BB5AE9"/>
    <w:rsid w:val="00BD17A0"/>
    <w:rsid w:val="00C0108B"/>
    <w:rsid w:val="00C04401"/>
    <w:rsid w:val="00C27C0E"/>
    <w:rsid w:val="00C64063"/>
    <w:rsid w:val="00C7423A"/>
    <w:rsid w:val="00C95625"/>
    <w:rsid w:val="00C97E94"/>
    <w:rsid w:val="00CB0E4A"/>
    <w:rsid w:val="00CF0108"/>
    <w:rsid w:val="00CF161C"/>
    <w:rsid w:val="00D07494"/>
    <w:rsid w:val="00D22A10"/>
    <w:rsid w:val="00D25E55"/>
    <w:rsid w:val="00D564C6"/>
    <w:rsid w:val="00DB70B3"/>
    <w:rsid w:val="00E4767B"/>
    <w:rsid w:val="00E53B53"/>
    <w:rsid w:val="00E73062"/>
    <w:rsid w:val="00E85B63"/>
    <w:rsid w:val="00EC0939"/>
    <w:rsid w:val="00EE29BD"/>
    <w:rsid w:val="00EF1121"/>
    <w:rsid w:val="00EF50AF"/>
    <w:rsid w:val="00F039D0"/>
    <w:rsid w:val="00F3493D"/>
    <w:rsid w:val="00F41553"/>
    <w:rsid w:val="00F62A7E"/>
    <w:rsid w:val="00F87F9F"/>
    <w:rsid w:val="00F92558"/>
    <w:rsid w:val="00F947EC"/>
    <w:rsid w:val="00FA5720"/>
    <w:rsid w:val="00FB01CF"/>
    <w:rsid w:val="00FB0557"/>
    <w:rsid w:val="00FB1F65"/>
    <w:rsid w:val="00FD1B76"/>
    <w:rsid w:val="00FD5DAE"/>
    <w:rsid w:val="00FD5E69"/>
    <w:rsid w:val="00FE612A"/>
    <w:rsid w:val="00FF31F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39"/>
  </w:style>
  <w:style w:type="paragraph" w:styleId="Heading1">
    <w:name w:val="heading 1"/>
    <w:basedOn w:val="Normal"/>
    <w:next w:val="Normal"/>
    <w:link w:val="Heading1Char"/>
    <w:uiPriority w:val="9"/>
    <w:qFormat/>
    <w:rsid w:val="00447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C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25"/>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uiPriority w:val="99"/>
    <w:qFormat/>
    <w:rsid w:val="00C95625"/>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C95625"/>
    <w:rPr>
      <w:rFonts w:ascii="Times New Roman" w:eastAsia="Times New Roman" w:hAnsi="Times New Roman" w:cs="Times New Roman"/>
      <w:sz w:val="36"/>
      <w:szCs w:val="24"/>
    </w:rPr>
  </w:style>
  <w:style w:type="paragraph" w:styleId="NoSpacing">
    <w:name w:val="No Spacing"/>
    <w:uiPriority w:val="99"/>
    <w:qFormat/>
    <w:rsid w:val="00C95625"/>
    <w:pPr>
      <w:spacing w:after="0" w:line="240" w:lineRule="auto"/>
    </w:pPr>
    <w:rPr>
      <w:rFonts w:ascii="Calibri" w:eastAsia="Times New Roman" w:hAnsi="Calibri" w:cs="Times New Roman"/>
    </w:rPr>
  </w:style>
  <w:style w:type="paragraph" w:styleId="BodyText">
    <w:name w:val="Body Text"/>
    <w:basedOn w:val="Normal"/>
    <w:link w:val="BodyTextChar"/>
    <w:rsid w:val="00786D15"/>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86D15"/>
    <w:rPr>
      <w:rFonts w:ascii="Times New Roman" w:eastAsia="Times New Roman" w:hAnsi="Times New Roman" w:cs="Times New Roman"/>
      <w:sz w:val="24"/>
      <w:szCs w:val="24"/>
      <w:lang w:val="en-GB"/>
    </w:rPr>
  </w:style>
  <w:style w:type="paragraph" w:customStyle="1" w:styleId="Default">
    <w:name w:val="Default"/>
    <w:rsid w:val="00786D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Hyperlink">
    <w:name w:val="Hyperlink"/>
    <w:basedOn w:val="DefaultParagraphFont"/>
    <w:unhideWhenUsed/>
    <w:rsid w:val="002315D7"/>
    <w:rPr>
      <w:strike w:val="0"/>
      <w:dstrike w:val="0"/>
      <w:color w:val="063D81"/>
      <w:u w:val="none"/>
      <w:effect w:val="none"/>
    </w:rPr>
  </w:style>
  <w:style w:type="character" w:customStyle="1" w:styleId="by">
    <w:name w:val="by"/>
    <w:basedOn w:val="DefaultParagraphFont"/>
    <w:rsid w:val="002315D7"/>
  </w:style>
  <w:style w:type="character" w:customStyle="1" w:styleId="Heading2Char">
    <w:name w:val="Heading 2 Char"/>
    <w:basedOn w:val="DefaultParagraphFont"/>
    <w:link w:val="Heading2"/>
    <w:uiPriority w:val="9"/>
    <w:rsid w:val="00B67C1F"/>
    <w:rPr>
      <w:rFonts w:ascii="Times New Roman" w:eastAsia="Times New Roman" w:hAnsi="Times New Roman" w:cs="Times New Roman"/>
      <w:b/>
      <w:bCs/>
      <w:sz w:val="36"/>
      <w:szCs w:val="36"/>
    </w:rPr>
  </w:style>
  <w:style w:type="paragraph" w:styleId="NormalWeb">
    <w:name w:val="Normal (Web)"/>
    <w:basedOn w:val="Normal"/>
    <w:uiPriority w:val="99"/>
    <w:unhideWhenUsed/>
    <w:rsid w:val="00B67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lg">
    <w:name w:val="font-lg"/>
    <w:basedOn w:val="DefaultParagraphFont"/>
    <w:rsid w:val="00447EFE"/>
  </w:style>
  <w:style w:type="character" w:customStyle="1" w:styleId="Heading1Char">
    <w:name w:val="Heading 1 Char"/>
    <w:basedOn w:val="DefaultParagraphFont"/>
    <w:link w:val="Heading1"/>
    <w:uiPriority w:val="9"/>
    <w:rsid w:val="00447EF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47EFE"/>
    <w:rPr>
      <w:b/>
      <w:bCs/>
    </w:rPr>
  </w:style>
  <w:style w:type="character" w:styleId="HTMLCite">
    <w:name w:val="HTML Cite"/>
    <w:basedOn w:val="DefaultParagraphFont"/>
    <w:uiPriority w:val="99"/>
    <w:semiHidden/>
    <w:unhideWhenUsed/>
    <w:rsid w:val="00447EFE"/>
    <w:rPr>
      <w:i/>
      <w:iCs/>
    </w:rPr>
  </w:style>
  <w:style w:type="paragraph" w:styleId="Index2">
    <w:name w:val="index 2"/>
    <w:basedOn w:val="Normal"/>
    <w:next w:val="Normal"/>
    <w:semiHidden/>
    <w:rsid w:val="00A53D1D"/>
    <w:pPr>
      <w:tabs>
        <w:tab w:val="left" w:leader="dot" w:pos="9000"/>
        <w:tab w:val="right" w:pos="9360"/>
      </w:tabs>
      <w:suppressAutoHyphens/>
      <w:spacing w:after="0" w:line="240" w:lineRule="auto"/>
      <w:ind w:left="1440" w:right="720" w:hanging="720"/>
    </w:pPr>
    <w:rPr>
      <w:rFonts w:ascii="Times New Roman" w:eastAsia="PMingLiU" w:hAnsi="Times New Roman" w:cs="Times New Roman"/>
      <w:sz w:val="24"/>
      <w:szCs w:val="20"/>
      <w:lang w:eastAsia="zh-CN"/>
    </w:rPr>
  </w:style>
  <w:style w:type="paragraph" w:styleId="TOC5">
    <w:name w:val="toc 5"/>
    <w:basedOn w:val="Normal"/>
    <w:next w:val="Normal"/>
    <w:semiHidden/>
    <w:rsid w:val="00A53D1D"/>
    <w:pPr>
      <w:tabs>
        <w:tab w:val="left" w:leader="dot" w:pos="9000"/>
        <w:tab w:val="right" w:pos="9360"/>
      </w:tabs>
      <w:suppressAutoHyphens/>
      <w:spacing w:after="0" w:line="240" w:lineRule="auto"/>
      <w:ind w:left="3600" w:right="720" w:hanging="720"/>
    </w:pPr>
    <w:rPr>
      <w:rFonts w:ascii="Times New Roman" w:eastAsia="PMingLiU" w:hAnsi="Times New Roman" w:cs="Times New Roman"/>
      <w:sz w:val="24"/>
      <w:szCs w:val="20"/>
      <w:lang w:eastAsia="zh-CN"/>
    </w:rPr>
  </w:style>
  <w:style w:type="character" w:customStyle="1" w:styleId="apple-converted-space">
    <w:name w:val="apple-converted-space"/>
    <w:basedOn w:val="DefaultParagraphFont"/>
    <w:rsid w:val="009C2679"/>
  </w:style>
  <w:style w:type="paragraph" w:styleId="Header">
    <w:name w:val="header"/>
    <w:basedOn w:val="Normal"/>
    <w:link w:val="HeaderChar"/>
    <w:uiPriority w:val="99"/>
    <w:unhideWhenUsed/>
    <w:rsid w:val="00467D5E"/>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467D5E"/>
    <w:rPr>
      <w:rFonts w:eastAsiaTheme="minorHAnsi"/>
    </w:rPr>
  </w:style>
  <w:style w:type="character" w:styleId="Emphasis">
    <w:name w:val="Emphasis"/>
    <w:basedOn w:val="DefaultParagraphFont"/>
    <w:qFormat/>
    <w:rsid w:val="00472206"/>
    <w:rPr>
      <w:i/>
      <w:iCs/>
    </w:rPr>
  </w:style>
</w:styles>
</file>

<file path=word/webSettings.xml><?xml version="1.0" encoding="utf-8"?>
<w:webSettings xmlns:r="http://schemas.openxmlformats.org/officeDocument/2006/relationships" xmlns:w="http://schemas.openxmlformats.org/wordprocessingml/2006/main">
  <w:divs>
    <w:div w:id="174617903">
      <w:bodyDiv w:val="1"/>
      <w:marLeft w:val="0"/>
      <w:marRight w:val="0"/>
      <w:marTop w:val="0"/>
      <w:marBottom w:val="0"/>
      <w:divBdr>
        <w:top w:val="none" w:sz="0" w:space="0" w:color="auto"/>
        <w:left w:val="none" w:sz="0" w:space="0" w:color="auto"/>
        <w:bottom w:val="none" w:sz="0" w:space="0" w:color="auto"/>
        <w:right w:val="none" w:sz="0" w:space="0" w:color="auto"/>
      </w:divBdr>
    </w:div>
    <w:div w:id="313417603">
      <w:bodyDiv w:val="1"/>
      <w:marLeft w:val="0"/>
      <w:marRight w:val="0"/>
      <w:marTop w:val="0"/>
      <w:marBottom w:val="0"/>
      <w:divBdr>
        <w:top w:val="none" w:sz="0" w:space="0" w:color="auto"/>
        <w:left w:val="none" w:sz="0" w:space="0" w:color="auto"/>
        <w:bottom w:val="none" w:sz="0" w:space="0" w:color="auto"/>
        <w:right w:val="none" w:sz="0" w:space="0" w:color="auto"/>
      </w:divBdr>
    </w:div>
    <w:div w:id="321012743">
      <w:bodyDiv w:val="1"/>
      <w:marLeft w:val="0"/>
      <w:marRight w:val="0"/>
      <w:marTop w:val="0"/>
      <w:marBottom w:val="0"/>
      <w:divBdr>
        <w:top w:val="none" w:sz="0" w:space="0" w:color="auto"/>
        <w:left w:val="none" w:sz="0" w:space="0" w:color="auto"/>
        <w:bottom w:val="none" w:sz="0" w:space="0" w:color="auto"/>
        <w:right w:val="none" w:sz="0" w:space="0" w:color="auto"/>
      </w:divBdr>
    </w:div>
    <w:div w:id="6551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mr.ni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regulatoryinformation/legislation/FederalFoodDrugandCosmetic" TargetMode="External"/><Relationship Id="rId11" Type="http://schemas.openxmlformats.org/officeDocument/2006/relationships/hyperlink" Target="http://anesthesia.gr/wp-content/uploads/2012/01/Decleration-of-Helsinki.pdf" TargetMode="External"/><Relationship Id="rId5" Type="http://schemas.openxmlformats.org/officeDocument/2006/relationships/hyperlink" Target="http://www.eortc.be/services/doc" TargetMode="External"/><Relationship Id="rId10" Type="http://schemas.openxmlformats.org/officeDocument/2006/relationships/hyperlink" Target="https://www.aaalac.org/resources/SOP_CPCSEA.pdf" TargetMode="External"/><Relationship Id="rId4" Type="http://schemas.openxmlformats.org/officeDocument/2006/relationships/webSettings" Target="webSettings.xml"/><Relationship Id="rId9" Type="http://schemas.openxmlformats.org/officeDocument/2006/relationships/hyperlink" Target="http://www.fda.gov/BiologicsBloodVaccines/GuidanceComplianceRegulator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30</Pages>
  <Words>6677</Words>
  <Characters>38060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 DIRP</dc:creator>
  <cp:keywords/>
  <dc:description/>
  <cp:lastModifiedBy>G Divakar</cp:lastModifiedBy>
  <cp:revision>145</cp:revision>
  <cp:lastPrinted>2017-07-01T09:38:00Z</cp:lastPrinted>
  <dcterms:created xsi:type="dcterms:W3CDTF">2017-06-10T07:11:00Z</dcterms:created>
  <dcterms:modified xsi:type="dcterms:W3CDTF">2018-11-06T05:00:00Z</dcterms:modified>
</cp:coreProperties>
</file>